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66C11" w:rsidRDefault="00D20464">
                <w:pPr>
                  <w:rPr>
                    <w:rFonts w:ascii="Arial (W1)" w:hAnsi="Arial (W1)"/>
                    <w:b/>
                    <w:bCs/>
                    <w:noProof w:val="0"/>
                    <w:sz w:val="28"/>
                    <w:szCs w:val="28"/>
                  </w:rPr>
                </w:pPr>
                <w:r>
                  <w:rPr>
                    <w:rFonts w:hint="cs"/>
                    <w:b/>
                    <w:bCs/>
                    <w:noProof w:val="0"/>
                    <w:sz w:val="28"/>
                    <w:rtl/>
                  </w:rPr>
                  <w:t>ה</w:t>
                </w:r>
                <w:r w:rsidR="00AB7E2A">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D20464" w:rsidRPr="00D20464" w:rsidRDefault="000A32C3" w:rsidP="00490612">
            <w:pPr>
              <w:rPr>
                <w:b/>
                <w:bCs/>
                <w:noProof w:val="0"/>
                <w:sz w:val="28"/>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490612">
                  <w:rPr>
                    <w:rFonts w:hint="cs"/>
                    <w:b/>
                    <w:bCs/>
                    <w:noProof w:val="0"/>
                    <w:sz w:val="28"/>
                    <w:rtl/>
                  </w:rPr>
                  <w:t>ד.כ.</w:t>
                </w:r>
              </w:sdtContent>
            </w:sdt>
            <w:r w:rsidR="009C358E" w:rsidRPr="009C358E">
              <w:rPr>
                <w:rFonts w:hint="cs"/>
                <w:b/>
                <w:bCs/>
                <w:noProof w:val="0"/>
                <w:sz w:val="28"/>
                <w:rtl/>
              </w:rPr>
              <w:t xml:space="preserve"> </w:t>
            </w:r>
          </w:p>
          <w:p w:rsidR="00D20464" w:rsidRDefault="000A32C3" w:rsidP="00490612">
            <w:pPr>
              <w:rPr>
                <w:rFonts w:ascii="Arial" w:hAnsi="Arial"/>
                <w:b/>
                <w:bCs/>
                <w:noProof w:val="0"/>
                <w:sz w:val="26"/>
                <w:szCs w:val="26"/>
                <w:rtl/>
              </w:rPr>
            </w:pPr>
            <w:sdt>
              <w:sdtPr>
                <w:rPr>
                  <w:rFonts w:hint="cs"/>
                  <w:b/>
                  <w:bCs/>
                  <w:noProof w:val="0"/>
                  <w:sz w:val="28"/>
                  <w:rtl/>
                </w:rPr>
                <w:alias w:val="1462"/>
                <w:tag w:val="1462"/>
                <w:id w:val="-1100477105"/>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78"/>
                <w:tag w:val="1478"/>
                <w:id w:val="415761927"/>
                <w:text w:multiLine="1"/>
              </w:sdtPr>
              <w:sdtEndPr/>
              <w:sdtContent>
                <w:r w:rsidR="00490612">
                  <w:rPr>
                    <w:rFonts w:hint="cs"/>
                    <w:b/>
                    <w:bCs/>
                    <w:noProof w:val="0"/>
                    <w:sz w:val="28"/>
                    <w:rtl/>
                  </w:rPr>
                  <w:t>ש.</w:t>
                </w:r>
                <w:r w:rsidR="00FB3C14">
                  <w:rPr>
                    <w:rFonts w:hint="cs"/>
                    <w:b/>
                    <w:bCs/>
                    <w:noProof w:val="0"/>
                    <w:sz w:val="28"/>
                    <w:rtl/>
                  </w:rPr>
                  <w:t xml:space="preserve"> </w:t>
                </w:r>
                <w:r w:rsidR="00490612">
                  <w:rPr>
                    <w:rFonts w:hint="cs"/>
                    <w:b/>
                    <w:bCs/>
                    <w:noProof w:val="0"/>
                    <w:sz w:val="28"/>
                    <w:rtl/>
                  </w:rPr>
                  <w:t>כ.</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Pr="00D20464" w:rsidRDefault="00E44DDF">
            <w:pPr>
              <w:rPr>
                <w:rFonts w:ascii="Arial (W1)" w:hAnsi="Arial (W1)"/>
                <w:b/>
                <w:bCs/>
                <w:noProof w:val="0"/>
                <w:rtl/>
              </w:rPr>
            </w:pPr>
            <w:r w:rsidRPr="00D20464">
              <w:rPr>
                <w:rFonts w:ascii="Arial" w:hAnsi="Arial"/>
                <w:b/>
                <w:bCs/>
                <w:noProof w:val="0"/>
                <w:rtl/>
              </w:rPr>
              <w:t>ע"י ב"כ עוה"ד</w:t>
            </w:r>
            <w:r w:rsidR="00D20464" w:rsidRPr="00D20464">
              <w:rPr>
                <w:rFonts w:ascii="Arial (W1)" w:hAnsi="Arial (W1)" w:hint="cs"/>
                <w:b/>
                <w:bCs/>
                <w:noProof w:val="0"/>
                <w:rtl/>
              </w:rPr>
              <w:t xml:space="preserve"> גלעד אבני ואח'</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0A32C3">
            <w:pPr>
              <w:rPr>
                <w:rFonts w:ascii="Arial (W1)" w:hAnsi="Arial (W1)"/>
                <w:b/>
                <w:bCs/>
                <w:noProof w:val="0"/>
                <w:sz w:val="28"/>
                <w:szCs w:val="28"/>
              </w:rPr>
            </w:pPr>
            <w:sdt>
              <w:sdtPr>
                <w:rPr>
                  <w:rFonts w:hint="cs"/>
                  <w:rtl/>
                </w:rPr>
                <w:alias w:val="1184"/>
                <w:tag w:val="1184"/>
                <w:id w:val="-910234160"/>
                <w:text w:multiLine="1"/>
              </w:sdtPr>
              <w:sdtEndPr/>
              <w:sdtContent>
                <w:r w:rsidR="00D20464">
                  <w:rPr>
                    <w:rFonts w:hint="cs"/>
                    <w:b/>
                    <w:bCs/>
                    <w:noProof w:val="0"/>
                    <w:sz w:val="28"/>
                    <w:rtl/>
                  </w:rPr>
                  <w:t>ה</w:t>
                </w:r>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0A32C3" w:rsidP="00490612">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490612">
                  <w:rPr>
                    <w:rFonts w:hint="cs"/>
                    <w:b/>
                    <w:bCs/>
                    <w:noProof w:val="0"/>
                    <w:sz w:val="28"/>
                    <w:rtl/>
                  </w:rPr>
                  <w:t>פ. ש.</w:t>
                </w:r>
              </w:sdtContent>
            </w:sdt>
          </w:p>
          <w:p w:rsidR="006816EC" w:rsidRDefault="000A32C3" w:rsidP="00490612">
            <w:pPr>
              <w:rPr>
                <w:rFonts w:ascii="Arial (W1)" w:hAnsi="Arial (W1)"/>
                <w:b/>
                <w:bCs/>
                <w:noProof w:val="0"/>
                <w:sz w:val="28"/>
                <w:szCs w:val="28"/>
              </w:rPr>
            </w:pPr>
            <w:sdt>
              <w:sdtPr>
                <w:rPr>
                  <w:rFonts w:hint="cs"/>
                  <w:rtl/>
                </w:rPr>
                <w:alias w:val="1571"/>
                <w:tag w:val="1571"/>
                <w:id w:val="-1459712916"/>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889796233"/>
                <w:text w:multiLine="1"/>
              </w:sdtPr>
              <w:sdtEndPr/>
              <w:sdtContent>
                <w:r w:rsidR="00490612">
                  <w:rPr>
                    <w:rFonts w:hint="cs"/>
                    <w:b/>
                    <w:bCs/>
                    <w:noProof w:val="0"/>
                    <w:sz w:val="28"/>
                    <w:rtl/>
                  </w:rPr>
                  <w:t>ד.</w:t>
                </w:r>
                <w:r w:rsidR="00FB3C14">
                  <w:rPr>
                    <w:rFonts w:hint="cs"/>
                    <w:b/>
                    <w:bCs/>
                    <w:noProof w:val="0"/>
                    <w:sz w:val="28"/>
                    <w:rtl/>
                  </w:rPr>
                  <w:t xml:space="preserve"> ש</w:t>
                </w:r>
                <w:r w:rsidR="00490612">
                  <w:rPr>
                    <w:rFonts w:hint="cs"/>
                    <w:b/>
                    <w:bCs/>
                    <w:noProof w:val="0"/>
                    <w:sz w:val="28"/>
                    <w:rtl/>
                  </w:rPr>
                  <w:t>.</w:t>
                </w:r>
              </w:sdtContent>
            </w:sdt>
            <w:r w:rsidR="009C358E" w:rsidRPr="009C358E">
              <w:rPr>
                <w:rFonts w:hint="cs"/>
                <w:b/>
                <w:bCs/>
                <w:noProof w:val="0"/>
                <w:sz w:val="28"/>
                <w:rtl/>
              </w:rPr>
              <w:t xml:space="preserve"> </w:t>
            </w:r>
          </w:p>
          <w:p w:rsidR="00D20464" w:rsidRDefault="000A32C3" w:rsidP="00490612">
            <w:pPr>
              <w:rPr>
                <w:rFonts w:ascii="Arial" w:hAnsi="Arial"/>
                <w:b/>
                <w:bCs/>
                <w:noProof w:val="0"/>
                <w:sz w:val="26"/>
                <w:szCs w:val="26"/>
                <w:rtl/>
              </w:rPr>
            </w:pPr>
            <w:sdt>
              <w:sdtPr>
                <w:rPr>
                  <w:rFonts w:hint="cs"/>
                  <w:rtl/>
                </w:rPr>
                <w:alias w:val="1571"/>
                <w:tag w:val="1571"/>
                <w:id w:val="-959409876"/>
                <w:text w:multiLine="1"/>
              </w:sdtPr>
              <w:sdtEndPr/>
              <w:sdtContent>
                <w:r w:rsidR="00FB3C14">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2067482571"/>
                <w:text w:multiLine="1"/>
              </w:sdtPr>
              <w:sdtEndPr/>
              <w:sdtContent>
                <w:r w:rsidR="00490612">
                  <w:rPr>
                    <w:rFonts w:hint="cs"/>
                    <w:b/>
                    <w:bCs/>
                    <w:noProof w:val="0"/>
                    <w:sz w:val="28"/>
                    <w:rtl/>
                  </w:rPr>
                  <w:t>נ.</w:t>
                </w:r>
                <w:r w:rsidR="00FB3C14">
                  <w:rPr>
                    <w:rFonts w:hint="cs"/>
                    <w:b/>
                    <w:bCs/>
                    <w:noProof w:val="0"/>
                    <w:sz w:val="28"/>
                    <w:rtl/>
                  </w:rPr>
                  <w:t xml:space="preserve"> ש</w:t>
                </w:r>
                <w:r w:rsidR="00490612">
                  <w:rPr>
                    <w:rFonts w:hint="cs"/>
                    <w:b/>
                    <w:bCs/>
                    <w:noProof w:val="0"/>
                    <w:sz w:val="28"/>
                    <w:rtl/>
                  </w:rPr>
                  <w:t>.</w:t>
                </w:r>
              </w:sdtContent>
            </w:sdt>
            <w:r w:rsidR="009C358E" w:rsidRPr="009C358E">
              <w:rPr>
                <w:rFonts w:hint="cs"/>
                <w:b/>
                <w:bCs/>
                <w:noProof w:val="0"/>
                <w:sz w:val="28"/>
                <w:rtl/>
              </w:rPr>
              <w:t xml:space="preserve"> </w:t>
            </w:r>
          </w:p>
          <w:p w:rsidR="006816EC" w:rsidRDefault="00E44DDF">
            <w:pPr>
              <w:rPr>
                <w:rFonts w:ascii="Arial (W1)" w:hAnsi="Arial (W1)"/>
                <w:b/>
                <w:bCs/>
                <w:noProof w:val="0"/>
                <w:rtl/>
              </w:rPr>
            </w:pPr>
            <w:r w:rsidRPr="00D20464">
              <w:rPr>
                <w:rFonts w:ascii="Arial" w:hAnsi="Arial"/>
                <w:b/>
                <w:bCs/>
                <w:noProof w:val="0"/>
                <w:rtl/>
              </w:rPr>
              <w:t>ע"י ב"כ עוה"ד</w:t>
            </w:r>
            <w:r w:rsidR="00D20464" w:rsidRPr="00D20464">
              <w:rPr>
                <w:rFonts w:ascii="Arial (W1)" w:hAnsi="Arial (W1)" w:hint="cs"/>
                <w:b/>
                <w:bCs/>
                <w:noProof w:val="0"/>
                <w:rtl/>
              </w:rPr>
              <w:t xml:space="preserve"> קרן זגורי</w:t>
            </w:r>
          </w:p>
          <w:p w:rsidR="00D20464" w:rsidRPr="00D20464" w:rsidRDefault="00D20464">
            <w:pPr>
              <w:rPr>
                <w:rFonts w:ascii="Arial (W1)" w:hAnsi="Arial (W1)"/>
                <w:b/>
                <w:bCs/>
                <w:noProof w:val="0"/>
              </w:rPr>
            </w:pPr>
          </w:p>
          <w:p w:rsidR="00D20464" w:rsidRDefault="000A32C3">
            <w:pPr>
              <w:rPr>
                <w:rtl/>
              </w:rPr>
            </w:pPr>
            <w:sdt>
              <w:sdtPr>
                <w:rPr>
                  <w:rFonts w:hint="cs"/>
                  <w:rtl/>
                </w:rPr>
                <w:alias w:val="1571"/>
                <w:tag w:val="1571"/>
                <w:id w:val="322235148"/>
                <w:text w:multiLine="1"/>
              </w:sdtPr>
              <w:sdtEndPr/>
              <w:sdtContent>
                <w:r w:rsidR="00FB3C14">
                  <w:rPr>
                    <w:rFonts w:hint="cs"/>
                    <w:b/>
                    <w:bCs/>
                    <w:noProof w:val="0"/>
                    <w:sz w:val="28"/>
                    <w:rtl/>
                  </w:rPr>
                  <w:t>4</w:t>
                </w:r>
              </w:sdtContent>
            </w:sdt>
            <w:r w:rsidR="006816EC">
              <w:rPr>
                <w:rFonts w:hint="cs"/>
                <w:b/>
                <w:bCs/>
                <w:noProof w:val="0"/>
                <w:sz w:val="28"/>
                <w:rtl/>
              </w:rPr>
              <w:t>.</w:t>
            </w:r>
            <w:sdt>
              <w:sdtPr>
                <w:rPr>
                  <w:rFonts w:hint="cs"/>
                  <w:b/>
                  <w:bCs/>
                  <w:noProof w:val="0"/>
                  <w:sz w:val="28"/>
                  <w:rtl/>
                </w:rPr>
                <w:alias w:val="1486"/>
                <w:tag w:val="1486"/>
                <w:id w:val="1887833939"/>
                <w:text w:multiLine="1"/>
              </w:sdtPr>
              <w:sdtEndPr/>
              <w:sdtContent>
                <w:r w:rsidR="00FB3C14">
                  <w:rPr>
                    <w:rFonts w:hint="cs"/>
                    <w:b/>
                    <w:bCs/>
                    <w:noProof w:val="0"/>
                    <w:sz w:val="28"/>
                    <w:rtl/>
                  </w:rPr>
                  <w:t>רשות מקרקעי ישראל - מחוז דרום</w:t>
                </w:r>
              </w:sdtContent>
            </w:sdt>
            <w:r w:rsidR="009C358E" w:rsidRPr="009C358E">
              <w:rPr>
                <w:rFonts w:hint="cs"/>
                <w:b/>
                <w:bCs/>
                <w:noProof w:val="0"/>
                <w:sz w:val="28"/>
                <w:rtl/>
              </w:rPr>
              <w:t xml:space="preserve"> </w:t>
            </w:r>
            <w:sdt>
              <w:sdtPr>
                <w:rPr>
                  <w:rFonts w:hint="cs"/>
                  <w:b/>
                  <w:bCs/>
                  <w:noProof w:val="0"/>
                  <w:sz w:val="28"/>
                  <w:rtl/>
                </w:rPr>
                <w:alias w:val="2317"/>
                <w:tag w:val="2317"/>
                <w:id w:val="742451815"/>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857969531"/>
                <w:lock w:val="contentLocked"/>
                <w:placeholder>
                  <w:docPart w:val="4C0CD05467694806A8B4ED31ED85F270"/>
                </w:placeholder>
                <w:text w:multiLine="1"/>
              </w:sdtPr>
              <w:sdtEndPr/>
              <w:sdtContent/>
            </w:sdt>
            <w:r w:rsidR="00E44DDF">
              <w:rPr>
                <w:rFonts w:hint="cs"/>
                <w:rtl/>
              </w:rPr>
              <w:t xml:space="preserve"> </w:t>
            </w:r>
          </w:p>
          <w:p w:rsidR="00D20464" w:rsidRDefault="00D20464" w:rsidP="00D20464">
            <w:pPr>
              <w:rPr>
                <w:rFonts w:ascii="Arial" w:hAnsi="Arial"/>
                <w:b/>
                <w:bCs/>
                <w:noProof w:val="0"/>
                <w:rtl/>
              </w:rPr>
            </w:pPr>
            <w:r w:rsidRPr="00D20464">
              <w:rPr>
                <w:rFonts w:ascii="Arial" w:hAnsi="Arial"/>
                <w:b/>
                <w:bCs/>
                <w:noProof w:val="0"/>
                <w:rtl/>
              </w:rPr>
              <w:t xml:space="preserve">ע"י </w:t>
            </w:r>
            <w:r w:rsidRPr="00D20464">
              <w:rPr>
                <w:rFonts w:ascii="Arial" w:hAnsi="Arial" w:hint="cs"/>
                <w:b/>
                <w:bCs/>
                <w:noProof w:val="0"/>
                <w:rtl/>
              </w:rPr>
              <w:t>פרקליטות מחוז דרום- אזרחי</w:t>
            </w:r>
          </w:p>
          <w:p w:rsidR="00D20464" w:rsidRDefault="00D20464" w:rsidP="00D20464">
            <w:pPr>
              <w:rPr>
                <w:rFonts w:ascii="Arial" w:hAnsi="Arial"/>
                <w:b/>
                <w:bCs/>
                <w:noProof w:val="0"/>
                <w:rtl/>
              </w:rPr>
            </w:pPr>
          </w:p>
          <w:p w:rsidR="00D20464" w:rsidRDefault="00D20464" w:rsidP="00490612">
            <w:pPr>
              <w:rPr>
                <w:rFonts w:ascii="Arial" w:hAnsi="Arial"/>
                <w:b/>
                <w:bCs/>
                <w:noProof w:val="0"/>
                <w:rtl/>
              </w:rPr>
            </w:pPr>
            <w:r>
              <w:rPr>
                <w:rFonts w:ascii="Arial" w:hAnsi="Arial" w:hint="cs"/>
                <w:b/>
                <w:bCs/>
                <w:noProof w:val="0"/>
                <w:rtl/>
              </w:rPr>
              <w:t>5.</w:t>
            </w:r>
            <w:r w:rsidR="00490612">
              <w:rPr>
                <w:rFonts w:ascii="Arial" w:hAnsi="Arial" w:hint="cs"/>
                <w:b/>
                <w:bCs/>
                <w:noProof w:val="0"/>
                <w:rtl/>
              </w:rPr>
              <w:t xml:space="preserve"> ... </w:t>
            </w:r>
            <w:r>
              <w:rPr>
                <w:rFonts w:ascii="Arial" w:hAnsi="Arial" w:hint="cs"/>
                <w:b/>
                <w:bCs/>
                <w:noProof w:val="0"/>
                <w:rtl/>
              </w:rPr>
              <w:t>מושב עובדים להתיישבות חקלאית שיתופית בע"מ</w:t>
            </w:r>
          </w:p>
          <w:p w:rsidR="00D20464" w:rsidRPr="00D20464" w:rsidRDefault="00D20464" w:rsidP="00D20464">
            <w:pPr>
              <w:rPr>
                <w:rFonts w:ascii="Arial" w:hAnsi="Arial"/>
                <w:b/>
                <w:bCs/>
                <w:noProof w:val="0"/>
              </w:rPr>
            </w:pPr>
            <w:r>
              <w:rPr>
                <w:rFonts w:ascii="Arial" w:hAnsi="Arial" w:hint="cs"/>
                <w:b/>
                <w:bCs/>
                <w:noProof w:val="0"/>
                <w:rtl/>
              </w:rPr>
              <w:t>ע"י ב"כ עוה"ד משה אבוקסיס</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366C11" w:rsidRDefault="00366C11">
            <w:pPr>
              <w:rPr>
                <w:rFonts w:ascii="David" w:eastAsia="David" w:hAnsi="David"/>
                <w:noProof w:val="0"/>
              </w:rPr>
            </w:pPr>
          </w:p>
        </w:tc>
        <w:tc>
          <w:tcPr>
            <w:tcW w:w="5571" w:type="dxa"/>
          </w:tcPr>
          <w:p w:rsidR="00366C11" w:rsidRDefault="00366C11">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1A5AD7" w:rsidRDefault="00C70564" w:rsidP="00490612">
      <w:pPr>
        <w:spacing w:line="360" w:lineRule="auto"/>
        <w:jc w:val="both"/>
        <w:rPr>
          <w:rFonts w:ascii="David" w:hAnsi="David"/>
          <w:noProof w:val="0"/>
        </w:rPr>
      </w:pPr>
      <w:r>
        <w:rPr>
          <w:rFonts w:ascii="David" w:hAnsi="David" w:hint="cs"/>
          <w:rtl/>
        </w:rPr>
        <w:t>להלן אכריע האם לקבל עתירת התובעים</w:t>
      </w:r>
      <w:r w:rsidR="001A5AD7">
        <w:rPr>
          <w:rFonts w:ascii="David" w:hAnsi="David"/>
          <w:rtl/>
        </w:rPr>
        <w:t xml:space="preserve"> </w:t>
      </w:r>
      <w:r>
        <w:rPr>
          <w:rFonts w:ascii="David" w:hAnsi="David" w:hint="cs"/>
          <w:rtl/>
        </w:rPr>
        <w:t>למתן פסק דין הצהרתי ולפיו יש להם</w:t>
      </w:r>
      <w:r w:rsidR="001A5AD7">
        <w:rPr>
          <w:rFonts w:ascii="David" w:hAnsi="David"/>
          <w:rtl/>
        </w:rPr>
        <w:t xml:space="preserve"> זכות נוגדת משותפת במשק </w:t>
      </w:r>
      <w:r w:rsidR="00490612">
        <w:rPr>
          <w:rFonts w:ascii="David" w:hAnsi="David" w:hint="cs"/>
        </w:rPr>
        <w:t>X</w:t>
      </w:r>
      <w:r w:rsidR="001A5AD7">
        <w:rPr>
          <w:rFonts w:ascii="David" w:hAnsi="David"/>
          <w:rtl/>
        </w:rPr>
        <w:t xml:space="preserve"> במושב </w:t>
      </w:r>
      <w:r w:rsidR="00490612">
        <w:rPr>
          <w:rFonts w:ascii="David" w:hAnsi="David"/>
          <w:rtl/>
        </w:rPr>
        <w:t>פלוני</w:t>
      </w:r>
      <w:r w:rsidR="001A5AD7">
        <w:rPr>
          <w:rFonts w:ascii="David" w:hAnsi="David"/>
          <w:rtl/>
        </w:rPr>
        <w:t xml:space="preserve"> (להלן:</w:t>
      </w:r>
      <w:r w:rsidR="001A5AD7">
        <w:rPr>
          <w:rFonts w:ascii="David" w:hAnsi="David"/>
          <w:b/>
          <w:bCs/>
          <w:rtl/>
        </w:rPr>
        <w:t xml:space="preserve"> "המשק"</w:t>
      </w:r>
      <w:r w:rsidR="001A5AD7">
        <w:rPr>
          <w:rFonts w:ascii="David" w:hAnsi="David"/>
          <w:rtl/>
        </w:rPr>
        <w:t>), הנובעת ממינויים</w:t>
      </w:r>
      <w:r>
        <w:rPr>
          <w:rFonts w:ascii="David" w:hAnsi="David"/>
          <w:rtl/>
        </w:rPr>
        <w:t xml:space="preserve"> כבנים ממשיכים ע"י הנתבעים 1-2</w:t>
      </w:r>
      <w:r>
        <w:rPr>
          <w:rFonts w:ascii="David" w:hAnsi="David" w:hint="cs"/>
          <w:rtl/>
        </w:rPr>
        <w:t xml:space="preserve"> (</w:t>
      </w:r>
      <w:r w:rsidR="001A5AD7">
        <w:rPr>
          <w:rFonts w:ascii="David" w:hAnsi="David"/>
          <w:rtl/>
        </w:rPr>
        <w:t>בעלי הזכויות במשק</w:t>
      </w:r>
      <w:r>
        <w:rPr>
          <w:rFonts w:ascii="David" w:hAnsi="David" w:hint="cs"/>
          <w:rtl/>
        </w:rPr>
        <w:t>) אם לאו</w:t>
      </w:r>
      <w:r w:rsidR="001A5AD7">
        <w:rPr>
          <w:rFonts w:ascii="David" w:hAnsi="David"/>
          <w:rtl/>
        </w:rPr>
        <w:t xml:space="preserve">. </w:t>
      </w:r>
    </w:p>
    <w:p w:rsidR="001A5AD7" w:rsidRDefault="001A5AD7" w:rsidP="001A5AD7">
      <w:pPr>
        <w:spacing w:line="360" w:lineRule="auto"/>
        <w:jc w:val="both"/>
        <w:rPr>
          <w:rFonts w:ascii="David" w:hAnsi="David"/>
          <w:rtl/>
        </w:rPr>
      </w:pPr>
    </w:p>
    <w:p w:rsidR="001A5AD7" w:rsidRDefault="001A5AD7" w:rsidP="001A5AD7">
      <w:pPr>
        <w:spacing w:line="360" w:lineRule="auto"/>
        <w:jc w:val="both"/>
        <w:rPr>
          <w:rFonts w:ascii="David" w:hAnsi="David"/>
          <w:rtl/>
        </w:rPr>
      </w:pPr>
      <w:r>
        <w:rPr>
          <w:rFonts w:ascii="David" w:hAnsi="David"/>
          <w:b/>
          <w:bCs/>
          <w:u w:val="single"/>
          <w:rtl/>
        </w:rPr>
        <w:t>הצדדים והרקע לתביעה:</w:t>
      </w:r>
    </w:p>
    <w:p w:rsidR="00116CE0" w:rsidRDefault="00116CE0" w:rsidP="000B092A">
      <w:pPr>
        <w:pStyle w:val="ad"/>
        <w:numPr>
          <w:ilvl w:val="0"/>
          <w:numId w:val="1"/>
        </w:numPr>
        <w:spacing w:line="360" w:lineRule="auto"/>
        <w:jc w:val="both"/>
        <w:rPr>
          <w:rFonts w:ascii="David" w:hAnsi="David" w:cs="David"/>
          <w:sz w:val="24"/>
          <w:szCs w:val="24"/>
        </w:rPr>
      </w:pPr>
      <w:r>
        <w:rPr>
          <w:rFonts w:ascii="David" w:hAnsi="David" w:cs="David"/>
          <w:sz w:val="24"/>
          <w:szCs w:val="24"/>
          <w:rtl/>
        </w:rPr>
        <w:t>הנתבעים 1-2</w:t>
      </w:r>
      <w:r>
        <w:rPr>
          <w:rFonts w:ascii="David" w:hAnsi="David" w:cs="David" w:hint="cs"/>
          <w:sz w:val="24"/>
          <w:szCs w:val="24"/>
          <w:rtl/>
        </w:rPr>
        <w:t>, בני זוג נשואים,</w:t>
      </w:r>
      <w:r>
        <w:rPr>
          <w:rFonts w:ascii="David" w:hAnsi="David" w:cs="David"/>
          <w:sz w:val="24"/>
          <w:szCs w:val="24"/>
          <w:rtl/>
        </w:rPr>
        <w:t xml:space="preserve"> </w:t>
      </w:r>
      <w:r w:rsidRPr="00D07C79">
        <w:rPr>
          <w:rFonts w:ascii="David" w:hAnsi="David" w:cs="David"/>
          <w:b/>
          <w:bCs/>
          <w:sz w:val="24"/>
          <w:szCs w:val="24"/>
          <w:rtl/>
        </w:rPr>
        <w:t>בעלי הזכויות במשק</w:t>
      </w:r>
      <w:r w:rsidR="000B092A">
        <w:rPr>
          <w:rFonts w:ascii="David" w:hAnsi="David" w:cs="David"/>
          <w:sz w:val="24"/>
          <w:szCs w:val="24"/>
          <w:rtl/>
        </w:rPr>
        <w:t>, כ</w:t>
      </w:r>
      <w:r w:rsidR="000B092A">
        <w:rPr>
          <w:rFonts w:ascii="David" w:hAnsi="David" w:cs="David" w:hint="cs"/>
          <w:sz w:val="24"/>
          <w:szCs w:val="24"/>
          <w:rtl/>
        </w:rPr>
        <w:t xml:space="preserve">שהנתבע 1 הוא </w:t>
      </w:r>
      <w:r>
        <w:rPr>
          <w:rFonts w:ascii="David" w:hAnsi="David" w:cs="David"/>
          <w:sz w:val="24"/>
          <w:szCs w:val="24"/>
          <w:rtl/>
        </w:rPr>
        <w:t>בעל הזכויות הרשום.</w:t>
      </w:r>
    </w:p>
    <w:p w:rsidR="00116CE0" w:rsidRPr="00116CE0" w:rsidRDefault="00116CE0" w:rsidP="00116CE0">
      <w:pPr>
        <w:pStyle w:val="ad"/>
        <w:spacing w:line="360" w:lineRule="auto"/>
        <w:jc w:val="both"/>
        <w:rPr>
          <w:rFonts w:ascii="David" w:hAnsi="David" w:cs="David"/>
          <w:sz w:val="24"/>
          <w:szCs w:val="24"/>
        </w:rPr>
      </w:pPr>
    </w:p>
    <w:p w:rsidR="001A5AD7" w:rsidRDefault="001A5AD7" w:rsidP="00A95BDB">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התובעים, בני זוג נשואים</w:t>
      </w:r>
      <w:r w:rsidR="00116CE0">
        <w:rPr>
          <w:rFonts w:ascii="David" w:hAnsi="David" w:cs="David" w:hint="cs"/>
          <w:sz w:val="24"/>
          <w:szCs w:val="24"/>
          <w:rtl/>
        </w:rPr>
        <w:t xml:space="preserve"> אף הם</w:t>
      </w:r>
      <w:r>
        <w:rPr>
          <w:rFonts w:ascii="David" w:hAnsi="David" w:cs="David"/>
          <w:sz w:val="24"/>
          <w:szCs w:val="24"/>
          <w:rtl/>
        </w:rPr>
        <w:t>, מחזיקים ו</w:t>
      </w:r>
      <w:r w:rsidRPr="00D07C79">
        <w:rPr>
          <w:rFonts w:ascii="David" w:hAnsi="David" w:cs="David"/>
          <w:b/>
          <w:bCs/>
          <w:sz w:val="24"/>
          <w:szCs w:val="24"/>
          <w:rtl/>
        </w:rPr>
        <w:t xml:space="preserve">משתמשים בחלק ממקרקעי </w:t>
      </w:r>
      <w:r w:rsidR="00A95BDB" w:rsidRPr="00D07C79">
        <w:rPr>
          <w:rFonts w:ascii="David" w:hAnsi="David" w:cs="David" w:hint="cs"/>
          <w:b/>
          <w:bCs/>
          <w:sz w:val="24"/>
          <w:szCs w:val="24"/>
          <w:rtl/>
        </w:rPr>
        <w:t>ה</w:t>
      </w:r>
      <w:r w:rsidRPr="00D07C79">
        <w:rPr>
          <w:rFonts w:ascii="David" w:hAnsi="David" w:cs="David"/>
          <w:b/>
          <w:bCs/>
          <w:sz w:val="24"/>
          <w:szCs w:val="24"/>
          <w:rtl/>
        </w:rPr>
        <w:t>משק</w:t>
      </w:r>
      <w:r>
        <w:rPr>
          <w:rFonts w:ascii="David" w:hAnsi="David" w:cs="David"/>
          <w:sz w:val="24"/>
          <w:szCs w:val="24"/>
          <w:rtl/>
        </w:rPr>
        <w:t>, בו מצוי בית מגוריהם וזאת משנת 2004.</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התובעת 1 היא ביתם הביולוגית המשותפת של הנתבעים 1-2 והתובע 2 הינו חתנם.</w:t>
      </w:r>
    </w:p>
    <w:p w:rsidR="001A5AD7" w:rsidRPr="00A95BDB" w:rsidRDefault="001A5AD7" w:rsidP="00A95BDB">
      <w:pPr>
        <w:pStyle w:val="ad"/>
        <w:spacing w:line="360" w:lineRule="auto"/>
        <w:jc w:val="both"/>
        <w:rPr>
          <w:rFonts w:ascii="David" w:hAnsi="David" w:cs="David"/>
          <w:sz w:val="24"/>
          <w:szCs w:val="24"/>
        </w:rPr>
      </w:pPr>
      <w:r>
        <w:rPr>
          <w:rFonts w:ascii="David" w:hAnsi="David" w:cs="David"/>
          <w:sz w:val="24"/>
          <w:szCs w:val="24"/>
          <w:rtl/>
        </w:rPr>
        <w:t xml:space="preserve"> </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 3 הוא בנם הביולוגי של הנתבעים 1-2 ואחיה הביולוגי של התובעת 1.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הנתבעת 4- רשות מקרקעי ישראל, היא בעלת הקרקע הציבורית, ומנהלת אותה באמצעות החלטות מועצת מקרקעי ישראל והכל בהתאם לסמכויותיה הקבועות </w:t>
      </w:r>
      <w:r>
        <w:rPr>
          <w:rFonts w:ascii="David" w:hAnsi="David" w:cs="David"/>
          <w:b/>
          <w:bCs/>
          <w:sz w:val="24"/>
          <w:szCs w:val="24"/>
          <w:rtl/>
        </w:rPr>
        <w:t>בחוק רשות מקרקעי ישראל</w:t>
      </w:r>
      <w:r>
        <w:rPr>
          <w:rFonts w:ascii="David" w:hAnsi="David" w:cs="David"/>
          <w:sz w:val="24"/>
          <w:szCs w:val="24"/>
          <w:rtl/>
        </w:rPr>
        <w:t>, תש"ך-1960</w:t>
      </w:r>
      <w:r w:rsidR="00D07C79">
        <w:rPr>
          <w:rFonts w:ascii="David" w:hAnsi="David" w:cs="David" w:hint="cs"/>
          <w:sz w:val="24"/>
          <w:szCs w:val="24"/>
          <w:rtl/>
        </w:rPr>
        <w:t xml:space="preserve"> (להלן: "</w:t>
      </w:r>
      <w:proofErr w:type="spellStart"/>
      <w:r w:rsidR="00D07C79" w:rsidRPr="00D07C79">
        <w:rPr>
          <w:rFonts w:ascii="David" w:hAnsi="David" w:cs="David" w:hint="cs"/>
          <w:b/>
          <w:bCs/>
          <w:sz w:val="24"/>
          <w:szCs w:val="24"/>
          <w:rtl/>
        </w:rPr>
        <w:t>רמ"י</w:t>
      </w:r>
      <w:proofErr w:type="spellEnd"/>
      <w:r w:rsidR="00D07C79">
        <w:rPr>
          <w:rFonts w:ascii="David" w:hAnsi="David" w:cs="David" w:hint="cs"/>
          <w:sz w:val="24"/>
          <w:szCs w:val="24"/>
          <w:rtl/>
        </w:rPr>
        <w:t>"</w:t>
      </w:r>
      <w:r w:rsidR="00A21FB3">
        <w:rPr>
          <w:rFonts w:ascii="David" w:hAnsi="David" w:cs="David" w:hint="cs"/>
          <w:sz w:val="24"/>
          <w:szCs w:val="24"/>
          <w:rtl/>
        </w:rPr>
        <w:t xml:space="preserve"> או "</w:t>
      </w:r>
      <w:r w:rsidR="00A21FB3" w:rsidRPr="00A21FB3">
        <w:rPr>
          <w:rFonts w:ascii="David" w:hAnsi="David" w:cs="David" w:hint="cs"/>
          <w:b/>
          <w:bCs/>
          <w:sz w:val="24"/>
          <w:szCs w:val="24"/>
          <w:rtl/>
        </w:rPr>
        <w:t>הרשות</w:t>
      </w:r>
      <w:r w:rsidR="00A21FB3">
        <w:rPr>
          <w:rFonts w:ascii="David" w:hAnsi="David" w:cs="David" w:hint="cs"/>
          <w:sz w:val="24"/>
          <w:szCs w:val="24"/>
          <w:rtl/>
        </w:rPr>
        <w:t>"</w:t>
      </w:r>
      <w:r w:rsidR="00D07C79">
        <w:rPr>
          <w:rFonts w:ascii="David" w:hAnsi="David" w:cs="David" w:hint="cs"/>
          <w:sz w:val="24"/>
          <w:szCs w:val="24"/>
          <w:rtl/>
        </w:rPr>
        <w:t>)</w:t>
      </w:r>
      <w:r>
        <w:rPr>
          <w:rFonts w:ascii="David" w:hAnsi="David" w:cs="David"/>
          <w:sz w:val="24"/>
          <w:szCs w:val="24"/>
          <w:rtl/>
        </w:rPr>
        <w:t>.</w:t>
      </w:r>
    </w:p>
    <w:p w:rsidR="001A5AD7" w:rsidRDefault="001A5AD7" w:rsidP="001A5AD7">
      <w:pPr>
        <w:pStyle w:val="ad"/>
        <w:spacing w:line="360" w:lineRule="auto"/>
        <w:jc w:val="both"/>
        <w:rPr>
          <w:rFonts w:ascii="David" w:hAnsi="David" w:cs="David"/>
          <w:sz w:val="24"/>
          <w:szCs w:val="24"/>
        </w:rPr>
      </w:pPr>
    </w:p>
    <w:p w:rsidR="001A5AD7" w:rsidRDefault="001A5AD7" w:rsidP="00D07C79">
      <w:pPr>
        <w:pStyle w:val="ad"/>
        <w:numPr>
          <w:ilvl w:val="0"/>
          <w:numId w:val="1"/>
        </w:numPr>
        <w:spacing w:line="360" w:lineRule="auto"/>
        <w:jc w:val="both"/>
        <w:rPr>
          <w:rFonts w:ascii="David" w:hAnsi="David" w:cs="David"/>
          <w:sz w:val="24"/>
          <w:szCs w:val="24"/>
        </w:rPr>
      </w:pPr>
      <w:r>
        <w:rPr>
          <w:rFonts w:ascii="David" w:hAnsi="David" w:cs="David"/>
          <w:sz w:val="24"/>
          <w:szCs w:val="24"/>
          <w:rtl/>
        </w:rPr>
        <w:t>הנתבעת 5 הינה אגודה שיתופית התיישבותית לחקלאות בע"מ (להלן גם: "</w:t>
      </w:r>
      <w:r>
        <w:rPr>
          <w:rFonts w:ascii="David" w:hAnsi="David" w:cs="David"/>
          <w:b/>
          <w:bCs/>
          <w:sz w:val="24"/>
          <w:szCs w:val="24"/>
          <w:rtl/>
        </w:rPr>
        <w:t>האגודה</w:t>
      </w:r>
      <w:r>
        <w:rPr>
          <w:rFonts w:ascii="David" w:hAnsi="David" w:cs="David"/>
          <w:sz w:val="24"/>
          <w:szCs w:val="24"/>
          <w:rtl/>
        </w:rPr>
        <w:t>" או "</w:t>
      </w:r>
      <w:r>
        <w:rPr>
          <w:rFonts w:ascii="David" w:hAnsi="David" w:cs="David"/>
          <w:b/>
          <w:bCs/>
          <w:sz w:val="24"/>
          <w:szCs w:val="24"/>
          <w:rtl/>
        </w:rPr>
        <w:t>המושב</w:t>
      </w:r>
      <w:r>
        <w:rPr>
          <w:rFonts w:ascii="David" w:hAnsi="David" w:cs="David"/>
          <w:sz w:val="24"/>
          <w:szCs w:val="24"/>
          <w:rtl/>
        </w:rPr>
        <w:t>"), אשר קיבלה לרשותה חלק ממקרקעי הציבור, במסגרת חוזה "בר רשות" משולש עם הסוכנות היהודית לארץ ישראל, כאשר משנת 1980</w:t>
      </w:r>
      <w:r w:rsidR="00F655C9">
        <w:rPr>
          <w:rFonts w:ascii="David" w:hAnsi="David" w:cs="David" w:hint="cs"/>
          <w:sz w:val="24"/>
          <w:szCs w:val="24"/>
          <w:rtl/>
        </w:rPr>
        <w:t>,</w:t>
      </w:r>
      <w:r>
        <w:rPr>
          <w:rFonts w:ascii="David" w:hAnsi="David" w:cs="David"/>
          <w:sz w:val="24"/>
          <w:szCs w:val="24"/>
          <w:rtl/>
        </w:rPr>
        <w:t xml:space="preserve"> הפך חוזה המשבצת לחוזה דו צדדי בין האגודה לבין </w:t>
      </w:r>
      <w:proofErr w:type="spellStart"/>
      <w:r>
        <w:rPr>
          <w:rFonts w:ascii="David" w:hAnsi="David" w:cs="David"/>
          <w:sz w:val="24"/>
          <w:szCs w:val="24"/>
          <w:rtl/>
        </w:rPr>
        <w:t>רמ"י</w:t>
      </w:r>
      <w:proofErr w:type="spellEnd"/>
      <w:r w:rsidR="00D07C79">
        <w:rPr>
          <w:rFonts w:ascii="David" w:hAnsi="David" w:cs="David" w:hint="cs"/>
          <w:sz w:val="24"/>
          <w:szCs w:val="24"/>
          <w:rtl/>
        </w:rPr>
        <w:t xml:space="preserve"> (ואילו הסוכנות היהודית, אינה עוד צד להסכם זה)</w:t>
      </w:r>
      <w:r>
        <w:rPr>
          <w:rFonts w:ascii="David" w:hAnsi="David" w:cs="David"/>
          <w:sz w:val="24"/>
          <w:szCs w:val="24"/>
          <w:rtl/>
        </w:rPr>
        <w:t>.</w:t>
      </w:r>
    </w:p>
    <w:p w:rsidR="001A5AD7" w:rsidRDefault="001A5AD7" w:rsidP="001A5AD7">
      <w:pPr>
        <w:pStyle w:val="ad"/>
        <w:spacing w:line="360" w:lineRule="auto"/>
        <w:jc w:val="both"/>
        <w:rPr>
          <w:rFonts w:ascii="David" w:hAnsi="David" w:cs="David"/>
          <w:sz w:val="24"/>
          <w:szCs w:val="24"/>
        </w:rPr>
      </w:pPr>
      <w:r>
        <w:rPr>
          <w:rFonts w:ascii="David" w:hAnsi="David" w:cs="David"/>
          <w:sz w:val="24"/>
          <w:szCs w:val="24"/>
          <w:rtl/>
        </w:rPr>
        <w:t xml:space="preserve"> </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בתביעתם, עתרו התובעים למתן פס"ד הצהרתי בו ייקבע כי יש להם זכות נוגדת משותפת במשק, הנובעת ממינויים כ"בנים ממשיכים".</w:t>
      </w:r>
    </w:p>
    <w:p w:rsidR="001A5AD7" w:rsidRDefault="001A5AD7" w:rsidP="001A5AD7">
      <w:pPr>
        <w:pStyle w:val="ad"/>
        <w:spacing w:line="360" w:lineRule="auto"/>
        <w:jc w:val="both"/>
        <w:rPr>
          <w:rFonts w:ascii="David" w:hAnsi="David" w:cs="David"/>
          <w:sz w:val="24"/>
          <w:szCs w:val="24"/>
        </w:rPr>
      </w:pPr>
    </w:p>
    <w:p w:rsidR="001A5AD7" w:rsidRDefault="001A5AD7" w:rsidP="00E87155">
      <w:pPr>
        <w:pStyle w:val="ad"/>
        <w:numPr>
          <w:ilvl w:val="0"/>
          <w:numId w:val="1"/>
        </w:numPr>
        <w:spacing w:line="360" w:lineRule="auto"/>
        <w:jc w:val="both"/>
        <w:rPr>
          <w:rFonts w:ascii="David" w:hAnsi="David" w:cs="David"/>
          <w:sz w:val="24"/>
          <w:szCs w:val="24"/>
        </w:rPr>
      </w:pPr>
      <w:r>
        <w:rPr>
          <w:rFonts w:ascii="David" w:hAnsi="David" w:cs="David"/>
          <w:sz w:val="24"/>
          <w:szCs w:val="24"/>
          <w:rtl/>
        </w:rPr>
        <w:t>טענת התובעים</w:t>
      </w:r>
      <w:r w:rsidR="00EC7E79">
        <w:rPr>
          <w:rFonts w:ascii="David" w:hAnsi="David" w:cs="David" w:hint="cs"/>
          <w:sz w:val="24"/>
          <w:szCs w:val="24"/>
          <w:rtl/>
        </w:rPr>
        <w:t xml:space="preserve"> לזכויות במשק,</w:t>
      </w:r>
      <w:r>
        <w:rPr>
          <w:rFonts w:ascii="David" w:hAnsi="David" w:cs="David"/>
          <w:sz w:val="24"/>
          <w:szCs w:val="24"/>
          <w:rtl/>
        </w:rPr>
        <w:t xml:space="preserve"> נסמכת על מסמך בכתב יד</w:t>
      </w:r>
      <w:r w:rsidR="00EC7E79">
        <w:rPr>
          <w:rFonts w:ascii="David" w:hAnsi="David" w:cs="David" w:hint="cs"/>
          <w:sz w:val="24"/>
          <w:szCs w:val="24"/>
          <w:rtl/>
        </w:rPr>
        <w:t xml:space="preserve"> </w:t>
      </w:r>
      <w:r w:rsidR="00E87155">
        <w:rPr>
          <w:rFonts w:ascii="David" w:hAnsi="David" w:cs="David" w:hint="cs"/>
          <w:sz w:val="24"/>
          <w:szCs w:val="24"/>
          <w:rtl/>
        </w:rPr>
        <w:t xml:space="preserve">מיום 9.10.2003 </w:t>
      </w:r>
      <w:r w:rsidR="00EC7E79">
        <w:rPr>
          <w:rFonts w:ascii="David" w:hAnsi="David" w:cs="David" w:hint="cs"/>
          <w:sz w:val="24"/>
          <w:szCs w:val="24"/>
          <w:rtl/>
        </w:rPr>
        <w:t>והחתום לכאורה ע"י הנתבעים 1 ו-2</w:t>
      </w:r>
      <w:r>
        <w:rPr>
          <w:rFonts w:ascii="David" w:hAnsi="David" w:cs="David"/>
          <w:sz w:val="24"/>
          <w:szCs w:val="24"/>
          <w:rtl/>
        </w:rPr>
        <w:t>, בו נכתב:</w:t>
      </w:r>
    </w:p>
    <w:p w:rsidR="00EC7E79" w:rsidRPr="00EC7E79" w:rsidRDefault="00EC7E79" w:rsidP="00EC7E79">
      <w:pPr>
        <w:pStyle w:val="ad"/>
        <w:spacing w:line="360" w:lineRule="auto"/>
        <w:jc w:val="both"/>
        <w:rPr>
          <w:rFonts w:ascii="David" w:hAnsi="David" w:cs="David"/>
          <w:sz w:val="24"/>
          <w:szCs w:val="24"/>
          <w:rtl/>
        </w:rPr>
      </w:pPr>
    </w:p>
    <w:p w:rsidR="00EC7E79" w:rsidRPr="00EC7E79" w:rsidRDefault="00EC7E79" w:rsidP="00B71195">
      <w:pPr>
        <w:pStyle w:val="ad"/>
        <w:spacing w:line="360" w:lineRule="auto"/>
        <w:ind w:left="1440"/>
        <w:jc w:val="both"/>
        <w:rPr>
          <w:rFonts w:ascii="David" w:hAnsi="David" w:cs="David"/>
          <w:b/>
          <w:bCs/>
          <w:i/>
          <w:iCs/>
          <w:sz w:val="24"/>
          <w:szCs w:val="24"/>
          <w:rtl/>
        </w:rPr>
      </w:pPr>
      <w:r>
        <w:rPr>
          <w:rFonts w:ascii="David" w:hAnsi="David" w:cs="David" w:hint="cs"/>
          <w:sz w:val="24"/>
          <w:szCs w:val="24"/>
          <w:rtl/>
        </w:rPr>
        <w:t>"</w:t>
      </w:r>
      <w:r w:rsidR="00B71195">
        <w:rPr>
          <w:rFonts w:ascii="David" w:hAnsi="David" w:cs="David" w:hint="cs"/>
          <w:b/>
          <w:bCs/>
          <w:i/>
          <w:iCs/>
          <w:sz w:val="24"/>
          <w:szCs w:val="24"/>
          <w:rtl/>
        </w:rPr>
        <w:t xml:space="preserve">אנו ד. </w:t>
      </w:r>
      <w:proofErr w:type="spellStart"/>
      <w:r w:rsidR="00B71195">
        <w:rPr>
          <w:rFonts w:ascii="David" w:hAnsi="David" w:cs="David" w:hint="cs"/>
          <w:b/>
          <w:bCs/>
          <w:i/>
          <w:iCs/>
          <w:sz w:val="24"/>
          <w:szCs w:val="24"/>
          <w:rtl/>
        </w:rPr>
        <w:t>ופ</w:t>
      </w:r>
      <w:proofErr w:type="spellEnd"/>
      <w:r w:rsidR="00B71195">
        <w:rPr>
          <w:rFonts w:ascii="David" w:hAnsi="David" w:cs="David" w:hint="cs"/>
          <w:b/>
          <w:bCs/>
          <w:i/>
          <w:iCs/>
          <w:sz w:val="24"/>
          <w:szCs w:val="24"/>
          <w:rtl/>
        </w:rPr>
        <w:t>. ש.</w:t>
      </w:r>
      <w:r w:rsidRPr="00EC7E79">
        <w:rPr>
          <w:rFonts w:ascii="David" w:hAnsi="David" w:cs="David" w:hint="cs"/>
          <w:b/>
          <w:bCs/>
          <w:i/>
          <w:iCs/>
          <w:sz w:val="24"/>
          <w:szCs w:val="24"/>
          <w:rtl/>
        </w:rPr>
        <w:t xml:space="preserve"> </w:t>
      </w:r>
      <w:r w:rsidR="00D07C79" w:rsidRPr="00D07C79">
        <w:rPr>
          <w:rFonts w:ascii="David" w:hAnsi="David" w:cs="David" w:hint="cs"/>
          <w:sz w:val="24"/>
          <w:szCs w:val="24"/>
          <w:rtl/>
        </w:rPr>
        <w:t>(הנתבעים 1 ו-2. א.מ.)</w:t>
      </w:r>
      <w:r w:rsidR="00D07C79">
        <w:rPr>
          <w:rFonts w:ascii="David" w:hAnsi="David" w:cs="David" w:hint="cs"/>
          <w:b/>
          <w:bCs/>
          <w:i/>
          <w:iCs/>
          <w:sz w:val="24"/>
          <w:szCs w:val="24"/>
        </w:rPr>
        <w:t xml:space="preserve"> </w:t>
      </w:r>
      <w:r w:rsidRPr="00EC7E79">
        <w:rPr>
          <w:rFonts w:ascii="David" w:hAnsi="David" w:cs="David" w:hint="cs"/>
          <w:b/>
          <w:bCs/>
          <w:i/>
          <w:iCs/>
          <w:sz w:val="24"/>
          <w:szCs w:val="24"/>
          <w:rtl/>
        </w:rPr>
        <w:t xml:space="preserve">מאשרים בזאת שאת הזכות כבן ממשיך בחלקה </w:t>
      </w:r>
      <w:r w:rsidR="00B71195">
        <w:rPr>
          <w:rFonts w:ascii="David" w:hAnsi="David" w:cs="David" w:hint="cs"/>
          <w:b/>
          <w:bCs/>
          <w:i/>
          <w:iCs/>
          <w:sz w:val="24"/>
          <w:szCs w:val="24"/>
        </w:rPr>
        <w:t>X</w:t>
      </w:r>
      <w:r w:rsidRPr="00EC7E79">
        <w:rPr>
          <w:rFonts w:ascii="David" w:hAnsi="David" w:cs="David" w:hint="cs"/>
          <w:b/>
          <w:bCs/>
          <w:i/>
          <w:iCs/>
          <w:sz w:val="24"/>
          <w:szCs w:val="24"/>
          <w:rtl/>
        </w:rPr>
        <w:t xml:space="preserve"> במושב </w:t>
      </w:r>
      <w:r w:rsidR="00490612">
        <w:rPr>
          <w:rFonts w:ascii="David" w:hAnsi="David" w:cs="David" w:hint="cs"/>
          <w:b/>
          <w:bCs/>
          <w:i/>
          <w:iCs/>
          <w:sz w:val="24"/>
          <w:szCs w:val="24"/>
          <w:rtl/>
        </w:rPr>
        <w:t>פלוני</w:t>
      </w:r>
      <w:r w:rsidR="00B71195">
        <w:rPr>
          <w:rFonts w:ascii="David" w:hAnsi="David" w:cs="David" w:hint="cs"/>
          <w:b/>
          <w:bCs/>
          <w:i/>
          <w:iCs/>
          <w:sz w:val="24"/>
          <w:szCs w:val="24"/>
          <w:rtl/>
        </w:rPr>
        <w:t xml:space="preserve"> ניתן לזוג ד. </w:t>
      </w:r>
      <w:proofErr w:type="spellStart"/>
      <w:r w:rsidR="00B71195">
        <w:rPr>
          <w:rFonts w:ascii="David" w:hAnsi="David" w:cs="David" w:hint="cs"/>
          <w:b/>
          <w:bCs/>
          <w:i/>
          <w:iCs/>
          <w:sz w:val="24"/>
          <w:szCs w:val="24"/>
          <w:rtl/>
        </w:rPr>
        <w:t>וש</w:t>
      </w:r>
      <w:proofErr w:type="spellEnd"/>
      <w:r w:rsidR="00B71195">
        <w:rPr>
          <w:rFonts w:ascii="David" w:hAnsi="David" w:cs="David" w:hint="cs"/>
          <w:b/>
          <w:bCs/>
          <w:i/>
          <w:iCs/>
          <w:sz w:val="24"/>
          <w:szCs w:val="24"/>
          <w:rtl/>
        </w:rPr>
        <w:t>. כ.</w:t>
      </w:r>
      <w:r w:rsidR="00D07C79">
        <w:rPr>
          <w:rFonts w:ascii="David" w:hAnsi="David" w:cs="David" w:hint="cs"/>
          <w:b/>
          <w:bCs/>
          <w:i/>
          <w:iCs/>
          <w:sz w:val="24"/>
          <w:szCs w:val="24"/>
          <w:rtl/>
        </w:rPr>
        <w:t xml:space="preserve"> </w:t>
      </w:r>
      <w:r w:rsidR="00D07C79" w:rsidRPr="00D07C79">
        <w:rPr>
          <w:rFonts w:ascii="David" w:hAnsi="David" w:cs="David" w:hint="cs"/>
          <w:sz w:val="24"/>
          <w:szCs w:val="24"/>
          <w:rtl/>
        </w:rPr>
        <w:t>(התובעים. א.מ.)</w:t>
      </w:r>
      <w:r w:rsidRPr="00EC7E79">
        <w:rPr>
          <w:rFonts w:ascii="David" w:hAnsi="David" w:cs="David" w:hint="cs"/>
          <w:b/>
          <w:bCs/>
          <w:i/>
          <w:iCs/>
          <w:sz w:val="24"/>
          <w:szCs w:val="24"/>
          <w:rtl/>
        </w:rPr>
        <w:t>.</w:t>
      </w:r>
    </w:p>
    <w:p w:rsidR="00EC7E79" w:rsidRDefault="00B71195" w:rsidP="00EC7E79">
      <w:pPr>
        <w:pStyle w:val="ad"/>
        <w:spacing w:line="360" w:lineRule="auto"/>
        <w:ind w:left="1440"/>
        <w:jc w:val="both"/>
        <w:rPr>
          <w:rFonts w:ascii="David" w:hAnsi="David" w:cs="David"/>
          <w:sz w:val="24"/>
          <w:szCs w:val="24"/>
        </w:rPr>
      </w:pPr>
      <w:r>
        <w:rPr>
          <w:rFonts w:ascii="David" w:hAnsi="David" w:cs="David" w:hint="cs"/>
          <w:b/>
          <w:bCs/>
          <w:i/>
          <w:iCs/>
          <w:sz w:val="24"/>
          <w:szCs w:val="24"/>
          <w:rtl/>
        </w:rPr>
        <w:t xml:space="preserve">על החתום ד. </w:t>
      </w:r>
      <w:proofErr w:type="spellStart"/>
      <w:r>
        <w:rPr>
          <w:rFonts w:ascii="David" w:hAnsi="David" w:cs="David" w:hint="cs"/>
          <w:b/>
          <w:bCs/>
          <w:i/>
          <w:iCs/>
          <w:sz w:val="24"/>
          <w:szCs w:val="24"/>
          <w:rtl/>
        </w:rPr>
        <w:t>ופ</w:t>
      </w:r>
      <w:proofErr w:type="spellEnd"/>
      <w:r>
        <w:rPr>
          <w:rFonts w:ascii="David" w:hAnsi="David" w:cs="David" w:hint="cs"/>
          <w:b/>
          <w:bCs/>
          <w:i/>
          <w:iCs/>
          <w:sz w:val="24"/>
          <w:szCs w:val="24"/>
          <w:rtl/>
        </w:rPr>
        <w:t>. ש.</w:t>
      </w:r>
      <w:r w:rsidR="00EC7E79">
        <w:rPr>
          <w:rFonts w:ascii="David" w:hAnsi="David" w:cs="David" w:hint="cs"/>
          <w:sz w:val="24"/>
          <w:szCs w:val="24"/>
          <w:rtl/>
        </w:rPr>
        <w:t>"</w:t>
      </w:r>
    </w:p>
    <w:p w:rsidR="001A5AD7" w:rsidRPr="00EC7E79" w:rsidRDefault="001A5AD7" w:rsidP="001A5AD7">
      <w:pPr>
        <w:spacing w:line="360" w:lineRule="auto"/>
        <w:jc w:val="both"/>
        <w:rPr>
          <w:rFonts w:ascii="David" w:hAnsi="David"/>
        </w:rPr>
      </w:pPr>
    </w:p>
    <w:p w:rsidR="001A5AD7" w:rsidRDefault="001A5AD7" w:rsidP="001A5AD7">
      <w:pPr>
        <w:spacing w:line="360" w:lineRule="auto"/>
        <w:jc w:val="both"/>
        <w:rPr>
          <w:rFonts w:ascii="David" w:hAnsi="David"/>
          <w:b/>
          <w:bCs/>
          <w:u w:val="single"/>
          <w:rtl/>
        </w:rPr>
      </w:pPr>
      <w:r>
        <w:rPr>
          <w:rFonts w:ascii="David" w:hAnsi="David"/>
          <w:b/>
          <w:bCs/>
          <w:u w:val="single"/>
          <w:rtl/>
        </w:rPr>
        <w:t xml:space="preserve">השתלשלות ההליך: </w:t>
      </w:r>
    </w:p>
    <w:p w:rsidR="001A5AD7" w:rsidRDefault="001A5AD7" w:rsidP="00DB3F2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התובענה הוגשה ביום 7.2.2022 והועברה להתברר בפניי </w:t>
      </w:r>
      <w:r w:rsidR="00DB3F20">
        <w:rPr>
          <w:rFonts w:ascii="David" w:hAnsi="David" w:cs="David"/>
          <w:sz w:val="24"/>
          <w:szCs w:val="24"/>
          <w:rtl/>
        </w:rPr>
        <w:t>ביום 16.3.2022</w:t>
      </w:r>
      <w:r w:rsidR="00DB3F20">
        <w:rPr>
          <w:rFonts w:ascii="David" w:hAnsi="David" w:cs="David" w:hint="cs"/>
          <w:sz w:val="24"/>
          <w:szCs w:val="24"/>
          <w:rtl/>
        </w:rPr>
        <w:t>, זאת</w:t>
      </w:r>
      <w:r w:rsidR="00DB3F20">
        <w:rPr>
          <w:rFonts w:ascii="David" w:hAnsi="David" w:cs="David"/>
          <w:sz w:val="24"/>
          <w:szCs w:val="24"/>
          <w:rtl/>
        </w:rPr>
        <w:t xml:space="preserve"> </w:t>
      </w:r>
      <w:r>
        <w:rPr>
          <w:rFonts w:ascii="David" w:hAnsi="David" w:cs="David"/>
          <w:sz w:val="24"/>
          <w:szCs w:val="24"/>
          <w:rtl/>
        </w:rPr>
        <w:t>לנוכח שינויים ארגוניים במחוז דרום.</w:t>
      </w:r>
    </w:p>
    <w:p w:rsidR="001A5AD7" w:rsidRDefault="001A5AD7" w:rsidP="001A5AD7">
      <w:pPr>
        <w:pStyle w:val="ad"/>
        <w:spacing w:line="360" w:lineRule="auto"/>
        <w:jc w:val="both"/>
        <w:rPr>
          <w:rFonts w:ascii="David" w:hAnsi="David" w:cs="David"/>
          <w:sz w:val="24"/>
          <w:szCs w:val="24"/>
        </w:rPr>
      </w:pPr>
    </w:p>
    <w:p w:rsidR="001A5AD7" w:rsidRDefault="001A5AD7" w:rsidP="00D07C79">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27.2.2022 נדחתה (ע"י המותב הקודם- כב' השופט בן שלו) בקשת התובעים למתן צו מניעה במעמד צד אחד</w:t>
      </w:r>
      <w:r w:rsidR="00D07C79">
        <w:rPr>
          <w:rFonts w:ascii="David" w:hAnsi="David" w:cs="David" w:hint="cs"/>
          <w:sz w:val="24"/>
          <w:szCs w:val="24"/>
          <w:rtl/>
        </w:rPr>
        <w:t>, ב</w:t>
      </w:r>
      <w:r w:rsidR="00DB3F20">
        <w:rPr>
          <w:rFonts w:ascii="David" w:hAnsi="David" w:cs="David" w:hint="cs"/>
          <w:sz w:val="24"/>
          <w:szCs w:val="24"/>
          <w:rtl/>
        </w:rPr>
        <w:t xml:space="preserve">ה </w:t>
      </w:r>
      <w:r w:rsidR="00D07C79">
        <w:rPr>
          <w:rFonts w:ascii="David" w:hAnsi="David" w:cs="David" w:hint="cs"/>
          <w:sz w:val="24"/>
          <w:szCs w:val="24"/>
          <w:rtl/>
        </w:rPr>
        <w:t>עתרו התובעים</w:t>
      </w:r>
      <w:r w:rsidR="00DB3F20">
        <w:rPr>
          <w:rFonts w:ascii="David" w:hAnsi="David" w:cs="David" w:hint="cs"/>
          <w:sz w:val="24"/>
          <w:szCs w:val="24"/>
          <w:rtl/>
        </w:rPr>
        <w:t xml:space="preserve"> להורות</w:t>
      </w:r>
      <w:r>
        <w:rPr>
          <w:rFonts w:ascii="David" w:hAnsi="David" w:cs="David"/>
          <w:sz w:val="24"/>
          <w:szCs w:val="24"/>
          <w:rtl/>
        </w:rPr>
        <w:t xml:space="preserve"> לוועד האגודה להימנע מקבלת החלטה הנוגעת לנתבעים 1 ו-2 ולמינוי בן ממשיך אחר</w:t>
      </w:r>
      <w:r w:rsidR="00BC3517">
        <w:rPr>
          <w:rFonts w:ascii="David" w:hAnsi="David" w:cs="David" w:hint="cs"/>
          <w:sz w:val="24"/>
          <w:szCs w:val="24"/>
          <w:rtl/>
        </w:rPr>
        <w:t xml:space="preserve"> (שאינו מי מהתובעים)</w:t>
      </w:r>
      <w:r>
        <w:rPr>
          <w:rFonts w:ascii="David" w:hAnsi="David" w:cs="David"/>
          <w:sz w:val="24"/>
          <w:szCs w:val="24"/>
          <w:rtl/>
        </w:rPr>
        <w:t xml:space="preserve">. </w:t>
      </w:r>
    </w:p>
    <w:p w:rsidR="001A5AD7" w:rsidRPr="00BC351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ביום 30.3.2022 נעתרתי לבקשה לתיקון כתב התביעה, וביום 31.3.2022 הוגש כתב תביעה מתוקן, במסגרתו צורף הנתבע 3 להליך.</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26.4.2022 הוגש כתב הגנה מטעם הנתבעים 1 - 3, ביום 12.5.2022 הוגש כתב הגנה מטעם הנתבעת 5 וביום 29.6.2022 הוגשה עמדת הנתבעת 4.</w:t>
      </w:r>
    </w:p>
    <w:p w:rsidR="001A5AD7" w:rsidRDefault="001A5AD7" w:rsidP="001A5AD7">
      <w:pPr>
        <w:pStyle w:val="ad"/>
        <w:spacing w:line="360" w:lineRule="auto"/>
        <w:jc w:val="both"/>
        <w:rPr>
          <w:rFonts w:ascii="David" w:hAnsi="David" w:cs="David"/>
          <w:sz w:val="24"/>
          <w:szCs w:val="24"/>
        </w:rPr>
      </w:pPr>
    </w:p>
    <w:p w:rsidR="00905E81" w:rsidRPr="00905E81" w:rsidRDefault="001A5AD7" w:rsidP="00A21FB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בקדם המשפט מיום 7.9.2022, </w:t>
      </w:r>
      <w:r w:rsidR="00905E81">
        <w:rPr>
          <w:rFonts w:ascii="David" w:hAnsi="David" w:cs="David" w:hint="cs"/>
          <w:sz w:val="24"/>
          <w:szCs w:val="24"/>
          <w:rtl/>
        </w:rPr>
        <w:t xml:space="preserve">טען </w:t>
      </w:r>
      <w:r w:rsidR="00905E81">
        <w:rPr>
          <w:rFonts w:ascii="David" w:hAnsi="David" w:cs="David"/>
          <w:sz w:val="24"/>
          <w:szCs w:val="24"/>
          <w:rtl/>
        </w:rPr>
        <w:t>ב"כ הנתבעת 4</w:t>
      </w:r>
      <w:r w:rsidR="00DD4229">
        <w:rPr>
          <w:rFonts w:ascii="David" w:hAnsi="David" w:cs="David"/>
          <w:sz w:val="24"/>
          <w:szCs w:val="24"/>
          <w:rtl/>
        </w:rPr>
        <w:t xml:space="preserve"> כי לעמדת </w:t>
      </w:r>
      <w:r w:rsidR="00A21FB3">
        <w:rPr>
          <w:rFonts w:ascii="David" w:hAnsi="David" w:cs="David" w:hint="cs"/>
          <w:sz w:val="24"/>
          <w:szCs w:val="24"/>
          <w:rtl/>
        </w:rPr>
        <w:t>ה</w:t>
      </w:r>
      <w:r>
        <w:rPr>
          <w:rFonts w:ascii="David" w:hAnsi="David" w:cs="David"/>
          <w:sz w:val="24"/>
          <w:szCs w:val="24"/>
          <w:rtl/>
        </w:rPr>
        <w:t xml:space="preserve">רשות, </w:t>
      </w:r>
      <w:r w:rsidR="00905E81">
        <w:rPr>
          <w:rFonts w:ascii="David" w:hAnsi="David" w:cs="David" w:hint="cs"/>
          <w:sz w:val="24"/>
          <w:szCs w:val="24"/>
          <w:rtl/>
        </w:rPr>
        <w:t>לא</w:t>
      </w:r>
      <w:r w:rsidR="00905E81">
        <w:rPr>
          <w:rFonts w:ascii="David" w:hAnsi="David" w:cs="David"/>
          <w:sz w:val="24"/>
          <w:szCs w:val="24"/>
          <w:rtl/>
        </w:rPr>
        <w:t xml:space="preserve"> </w:t>
      </w:r>
      <w:r>
        <w:rPr>
          <w:rFonts w:ascii="David" w:hAnsi="David" w:cs="David"/>
          <w:sz w:val="24"/>
          <w:szCs w:val="24"/>
          <w:rtl/>
        </w:rPr>
        <w:t>קיימת דרך משפטית להיעתר לב</w:t>
      </w:r>
      <w:r w:rsidR="00905E81">
        <w:rPr>
          <w:rFonts w:ascii="David" w:hAnsi="David" w:cs="David"/>
          <w:sz w:val="24"/>
          <w:szCs w:val="24"/>
          <w:rtl/>
        </w:rPr>
        <w:t>קשה לסעד הצהרתי בנסיבות הקיימות</w:t>
      </w:r>
      <w:r w:rsidR="00905E81">
        <w:rPr>
          <w:rFonts w:ascii="David" w:hAnsi="David" w:cs="David" w:hint="cs"/>
          <w:sz w:val="24"/>
          <w:szCs w:val="24"/>
          <w:rtl/>
        </w:rPr>
        <w:t>.</w:t>
      </w:r>
      <w:r>
        <w:rPr>
          <w:rFonts w:ascii="David" w:hAnsi="David" w:cs="David"/>
          <w:sz w:val="24"/>
          <w:szCs w:val="24"/>
          <w:rtl/>
        </w:rPr>
        <w:t xml:space="preserve"> </w:t>
      </w:r>
    </w:p>
    <w:p w:rsidR="001A5AD7" w:rsidRDefault="001A5AD7" w:rsidP="00905E81">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לאחר שהתקיים שיח ארוך מחוץ לפרוטוקול, ולנוכח הקשיים הלכאוריים בעילות התביעה טען ב"כ התובעים:</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spacing w:line="360" w:lineRule="auto"/>
        <w:ind w:left="144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התובעים מבקשים להגן על שני אינטרסים, ההסתמכות והציפייה. התובעים מתגוררים במשק כ-19 שנה, יח</w:t>
      </w:r>
      <w:r w:rsidR="009A6113">
        <w:rPr>
          <w:rFonts w:ascii="David" w:hAnsi="David" w:cs="David"/>
          <w:i/>
          <w:iCs/>
          <w:sz w:val="24"/>
          <w:szCs w:val="24"/>
          <w:rtl/>
        </w:rPr>
        <w:t xml:space="preserve">ד עם זאת עזבו את ביתם בעיר </w:t>
      </w:r>
      <w:r w:rsidR="009A6113">
        <w:rPr>
          <w:rFonts w:ascii="David" w:hAnsi="David" w:cs="David" w:hint="cs"/>
          <w:i/>
          <w:iCs/>
          <w:sz w:val="24"/>
          <w:szCs w:val="24"/>
          <w:rtl/>
        </w:rPr>
        <w:t>...</w:t>
      </w:r>
      <w:r>
        <w:rPr>
          <w:rFonts w:ascii="David" w:hAnsi="David" w:cs="David"/>
          <w:i/>
          <w:iCs/>
          <w:sz w:val="24"/>
          <w:szCs w:val="24"/>
          <w:rtl/>
        </w:rPr>
        <w:t xml:space="preserve"> תוך שהם בטוחים שהמשק יעבור אליהם בבוא היום. יחד עם זאת, ההסכם שנחתם והועבר למושב הוא למעשה הסכם שבו הנתבעים 1 ו-2 נתנו במתנה את המשק לתובעים. היה הסכם מתנה... הוויכוח הוא על בן ממשיך, אני הולך בדרך של בן ממשיך, מדובר בהסכם מתנה. הנכס יעבור על שמם בבוא היום... </w:t>
      </w:r>
    </w:p>
    <w:p w:rsidR="001A5AD7" w:rsidRDefault="001A5AD7" w:rsidP="001A5AD7">
      <w:pPr>
        <w:pStyle w:val="ad"/>
        <w:spacing w:line="360" w:lineRule="auto"/>
        <w:ind w:left="1440"/>
        <w:jc w:val="both"/>
        <w:rPr>
          <w:rFonts w:ascii="David" w:hAnsi="David" w:cs="David"/>
          <w:sz w:val="24"/>
          <w:szCs w:val="24"/>
          <w:rtl/>
        </w:rPr>
      </w:pPr>
      <w:r>
        <w:rPr>
          <w:rFonts w:ascii="David" w:hAnsi="David" w:cs="David"/>
          <w:i/>
          <w:iCs/>
          <w:sz w:val="24"/>
          <w:szCs w:val="24"/>
          <w:rtl/>
        </w:rPr>
        <w:t>כשבית המשפט אומר לי שלכל היותר למרשיי יש זכות לתביעה חוזית בגין אינטרס ההסתמכות והציפיה הנטען ולא לסעד הצהרתי, אני משיב שאני יכול להסכים עם אדוני, אבל יחד עם זאת כפועל יוצא, ההתחייבות הזאת היא התחייבות חד משמעית שלא משתמעת לשני פנים, אפשר להבינה באופן ברור ובסמכותו של בית המשפט לקבוע שכן הייתה התחייבות כזאת של בן ממשיך, טכנית אפשר לעשות את זה, אם בית המשפט יקבע שהייתה התחייבות...</w:t>
      </w:r>
      <w:r>
        <w:rPr>
          <w:rFonts w:ascii="David" w:hAnsi="David" w:cs="David"/>
          <w:sz w:val="24"/>
          <w:szCs w:val="24"/>
          <w:rtl/>
        </w:rPr>
        <w:t>" (עמ' 1, ש' 20 – עמ' 2, ש' 6 לפרוטוקול).</w:t>
      </w:r>
    </w:p>
    <w:p w:rsidR="001A5AD7" w:rsidRDefault="001A5AD7" w:rsidP="001A5AD7">
      <w:pPr>
        <w:pStyle w:val="ad"/>
        <w:spacing w:line="360" w:lineRule="auto"/>
        <w:ind w:left="1440"/>
        <w:jc w:val="both"/>
        <w:rPr>
          <w:rFonts w:ascii="David" w:hAnsi="David" w:cs="David"/>
          <w:sz w:val="24"/>
          <w:szCs w:val="24"/>
          <w:rtl/>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במענה לאמור, טען ב"כ הנתבעת 5, כי בנסיבות הקיימות, בעת שלא עסקינן במושב סוכנותי, ובשעה שלא ניתן להורות על מינוי בן ממ</w:t>
      </w:r>
      <w:r w:rsidR="00F655C9">
        <w:rPr>
          <w:rFonts w:ascii="David" w:hAnsi="David" w:cs="David"/>
          <w:sz w:val="24"/>
          <w:szCs w:val="24"/>
          <w:rtl/>
        </w:rPr>
        <w:t>שיך, הרי שהדרך היחידה ל</w:t>
      </w:r>
      <w:r w:rsidR="00F655C9">
        <w:rPr>
          <w:rFonts w:ascii="David" w:hAnsi="David" w:cs="David" w:hint="cs"/>
          <w:sz w:val="24"/>
          <w:szCs w:val="24"/>
          <w:rtl/>
        </w:rPr>
        <w:t>העביר</w:t>
      </w:r>
      <w:r>
        <w:rPr>
          <w:rFonts w:ascii="David" w:hAnsi="David" w:cs="David"/>
          <w:sz w:val="24"/>
          <w:szCs w:val="24"/>
          <w:rtl/>
        </w:rPr>
        <w:t xml:space="preserve"> </w:t>
      </w:r>
      <w:r w:rsidR="00F655C9">
        <w:rPr>
          <w:rFonts w:ascii="David" w:hAnsi="David" w:cs="David" w:hint="cs"/>
          <w:sz w:val="24"/>
          <w:szCs w:val="24"/>
          <w:rtl/>
        </w:rPr>
        <w:t>ה</w:t>
      </w:r>
      <w:r>
        <w:rPr>
          <w:rFonts w:ascii="David" w:hAnsi="David" w:cs="David"/>
          <w:sz w:val="24"/>
          <w:szCs w:val="24"/>
          <w:rtl/>
        </w:rPr>
        <w:t xml:space="preserve">זכויות במשק היא בהעברה ללא תמורה או במסגרת צוואה </w:t>
      </w:r>
      <w:r>
        <w:rPr>
          <w:rFonts w:ascii="David" w:hAnsi="David" w:cs="David"/>
          <w:i/>
          <w:iCs/>
          <w:sz w:val="24"/>
          <w:szCs w:val="24"/>
          <w:rtl/>
        </w:rPr>
        <w:t xml:space="preserve"> "</w:t>
      </w:r>
      <w:r w:rsidRPr="006C2BA0">
        <w:rPr>
          <w:rFonts w:ascii="David" w:hAnsi="David" w:cs="David"/>
          <w:b/>
          <w:bCs/>
          <w:i/>
          <w:iCs/>
          <w:sz w:val="24"/>
          <w:szCs w:val="24"/>
          <w:rtl/>
        </w:rPr>
        <w:t>ולא זה ולא זה קיימים בתיק הזה</w:t>
      </w:r>
      <w:r w:rsidR="006C2BA0">
        <w:rPr>
          <w:rFonts w:ascii="David" w:hAnsi="David" w:cs="David"/>
          <w:sz w:val="24"/>
          <w:szCs w:val="24"/>
          <w:rtl/>
        </w:rPr>
        <w:t xml:space="preserve">", ומשכך סבר </w:t>
      </w:r>
      <w:r>
        <w:rPr>
          <w:rFonts w:ascii="David" w:hAnsi="David" w:cs="David"/>
          <w:sz w:val="24"/>
          <w:szCs w:val="24"/>
          <w:rtl/>
        </w:rPr>
        <w:t>ב"כ הנתבעת 5</w:t>
      </w:r>
      <w:r w:rsidR="006C2BA0">
        <w:rPr>
          <w:rFonts w:ascii="David" w:hAnsi="David" w:cs="David" w:hint="cs"/>
          <w:sz w:val="24"/>
          <w:szCs w:val="24"/>
          <w:rtl/>
        </w:rPr>
        <w:t>,</w:t>
      </w:r>
      <w:r w:rsidR="009A6113">
        <w:rPr>
          <w:rFonts w:ascii="David" w:hAnsi="David" w:cs="David"/>
          <w:sz w:val="24"/>
          <w:szCs w:val="24"/>
          <w:rtl/>
        </w:rPr>
        <w:t xml:space="preserve"> כי גם אם ינוהל ה</w:t>
      </w:r>
      <w:r w:rsidR="009A6113">
        <w:rPr>
          <w:rFonts w:ascii="David" w:hAnsi="David" w:cs="David" w:hint="cs"/>
          <w:sz w:val="24"/>
          <w:szCs w:val="24"/>
          <w:rtl/>
        </w:rPr>
        <w:t>הליך</w:t>
      </w:r>
      <w:r>
        <w:rPr>
          <w:rFonts w:ascii="David" w:hAnsi="David" w:cs="David"/>
          <w:sz w:val="24"/>
          <w:szCs w:val="24"/>
          <w:rtl/>
        </w:rPr>
        <w:t xml:space="preserve"> עד תומו, לא ניתן יהיה להעניק לתובעים את הסעד המבוקש.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בדיון שהתקיים ביום 07.09.2022 שמעתי את ב"כ הצדדים והבהרתי בזהירות הראויה את ס</w:t>
      </w:r>
      <w:r w:rsidR="006C2BA0">
        <w:rPr>
          <w:rFonts w:ascii="David" w:hAnsi="David" w:cs="David"/>
          <w:sz w:val="24"/>
          <w:szCs w:val="24"/>
          <w:rtl/>
        </w:rPr>
        <w:t>יכויי ההליך לנוכח הנסיבות ו</w:t>
      </w:r>
      <w:r w:rsidR="006C2BA0">
        <w:rPr>
          <w:rFonts w:ascii="David" w:hAnsi="David" w:cs="David" w:hint="cs"/>
          <w:sz w:val="24"/>
          <w:szCs w:val="24"/>
          <w:rtl/>
        </w:rPr>
        <w:t>בשים לב</w:t>
      </w:r>
      <w:r w:rsidR="006C2BA0">
        <w:rPr>
          <w:rFonts w:ascii="David" w:hAnsi="David" w:cs="David"/>
          <w:sz w:val="24"/>
          <w:szCs w:val="24"/>
          <w:rtl/>
        </w:rPr>
        <w:t xml:space="preserve"> </w:t>
      </w:r>
      <w:r w:rsidR="006C2BA0">
        <w:rPr>
          <w:rFonts w:ascii="David" w:hAnsi="David" w:cs="David" w:hint="cs"/>
          <w:sz w:val="24"/>
          <w:szCs w:val="24"/>
          <w:rtl/>
        </w:rPr>
        <w:t>ל</w:t>
      </w:r>
      <w:r>
        <w:rPr>
          <w:rFonts w:ascii="David" w:hAnsi="David" w:cs="David"/>
          <w:sz w:val="24"/>
          <w:szCs w:val="24"/>
          <w:rtl/>
        </w:rPr>
        <w:t>חומר שהונח בפני ביהמ"ש באותה עת והוריתי כדלהלן:</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spacing w:line="360" w:lineRule="auto"/>
        <w:ind w:left="1440"/>
        <w:jc w:val="both"/>
        <w:rPr>
          <w:rFonts w:ascii="David" w:hAnsi="David" w:cs="David"/>
          <w:i/>
          <w:iCs/>
          <w:sz w:val="24"/>
          <w:szCs w:val="24"/>
          <w:rtl/>
        </w:rPr>
      </w:pPr>
      <w:r>
        <w:rPr>
          <w:rFonts w:ascii="David" w:hAnsi="David" w:cs="David"/>
          <w:sz w:val="24"/>
          <w:szCs w:val="24"/>
          <w:rtl/>
        </w:rPr>
        <w:t>"</w:t>
      </w:r>
      <w:r>
        <w:rPr>
          <w:rFonts w:ascii="David" w:hAnsi="David" w:cs="David"/>
          <w:i/>
          <w:iCs/>
          <w:sz w:val="24"/>
          <w:szCs w:val="24"/>
          <w:rtl/>
        </w:rPr>
        <w:t xml:space="preserve">לבקשת ב"כ התובעים ניתנת לו שהות של 14 ימים להודיע לבית המשפט האם התובעים עומדים על תביעתם במתכונת בה הוגשה וזאת לנוכח כך כי מוטלת בספק יכולתו של בית המשפט להעניק להם את הסעד המבוקש וזאת גם אם יתקבלו מלוא טענותיהם. </w:t>
      </w:r>
    </w:p>
    <w:p w:rsidR="001A5AD7" w:rsidRDefault="001A5AD7" w:rsidP="001A5AD7">
      <w:pPr>
        <w:pStyle w:val="ad"/>
        <w:spacing w:line="360" w:lineRule="auto"/>
        <w:ind w:left="1440"/>
        <w:jc w:val="both"/>
        <w:rPr>
          <w:rFonts w:ascii="David" w:hAnsi="David" w:cs="David"/>
          <w:i/>
          <w:iCs/>
          <w:sz w:val="24"/>
          <w:szCs w:val="24"/>
          <w:rtl/>
        </w:rPr>
      </w:pPr>
      <w:r>
        <w:rPr>
          <w:rFonts w:ascii="David" w:hAnsi="David" w:cs="David"/>
          <w:i/>
          <w:iCs/>
          <w:sz w:val="24"/>
          <w:szCs w:val="24"/>
          <w:rtl/>
        </w:rPr>
        <w:t xml:space="preserve">ככל שהתובעים יעמדו על רצונם לברר הליך במתכונתו, תינתן אפשרות לנתבעים להגיש בקשה למחיקה על הסף ותינתן לתובעים זכות תגובה ובית המשפט יידרש לבקשה ככל שתוגש. </w:t>
      </w:r>
    </w:p>
    <w:p w:rsidR="001A5AD7" w:rsidRDefault="001A5AD7" w:rsidP="001A5AD7">
      <w:pPr>
        <w:pStyle w:val="ad"/>
        <w:spacing w:line="360" w:lineRule="auto"/>
        <w:ind w:left="1440"/>
        <w:jc w:val="both"/>
        <w:rPr>
          <w:rFonts w:ascii="David" w:hAnsi="David" w:cs="David"/>
          <w:sz w:val="24"/>
          <w:szCs w:val="24"/>
          <w:rtl/>
        </w:rPr>
      </w:pPr>
      <w:r>
        <w:rPr>
          <w:rFonts w:ascii="David" w:hAnsi="David" w:cs="David"/>
          <w:i/>
          <w:iCs/>
          <w:sz w:val="24"/>
          <w:szCs w:val="24"/>
          <w:rtl/>
        </w:rPr>
        <w:t>ככל שלא תוגש בקשה למחיקה כאמור בתוך 30 ימים מהמועד בו יודיע ב"כ התובעים על רצונו לברר הליך ייקבע התיק לשמיעת ראיות.</w:t>
      </w:r>
      <w:r>
        <w:rPr>
          <w:rFonts w:ascii="David" w:hAnsi="David" w:cs="David"/>
          <w:sz w:val="24"/>
          <w:szCs w:val="24"/>
          <w:rtl/>
        </w:rPr>
        <w:t>"</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למרות האמור, ביום 23.09.2022 הודיעו התובעים כי הם עומדים על בירור התובענה וכי הם עותרים לברר את ההליך ולקבוע אותו לשמיעת הוכחות. </w:t>
      </w:r>
    </w:p>
    <w:p w:rsidR="001A5AD7" w:rsidRDefault="001A5AD7" w:rsidP="001A5AD7">
      <w:pPr>
        <w:pStyle w:val="ad"/>
        <w:spacing w:line="360" w:lineRule="auto"/>
        <w:jc w:val="both"/>
        <w:rPr>
          <w:rFonts w:ascii="David" w:hAnsi="David" w:cs="David"/>
          <w:sz w:val="24"/>
          <w:szCs w:val="24"/>
        </w:rPr>
      </w:pPr>
    </w:p>
    <w:p w:rsidR="001A5AD7" w:rsidRDefault="006C2BA0" w:rsidP="006C2BA0">
      <w:pPr>
        <w:pStyle w:val="ad"/>
        <w:numPr>
          <w:ilvl w:val="0"/>
          <w:numId w:val="1"/>
        </w:numPr>
        <w:spacing w:line="360" w:lineRule="auto"/>
        <w:jc w:val="both"/>
        <w:rPr>
          <w:rFonts w:ascii="David" w:hAnsi="David" w:cs="David"/>
          <w:sz w:val="24"/>
          <w:szCs w:val="24"/>
        </w:rPr>
      </w:pPr>
      <w:r>
        <w:rPr>
          <w:rFonts w:ascii="David" w:hAnsi="David" w:cs="David" w:hint="cs"/>
          <w:sz w:val="24"/>
          <w:szCs w:val="24"/>
          <w:rtl/>
        </w:rPr>
        <w:t>בנסיבות אלה, הגישו התובעים 1-3 ו-5 בקשה למחיקה על הסף ו</w:t>
      </w:r>
      <w:r w:rsidR="001A5AD7">
        <w:rPr>
          <w:rFonts w:ascii="David" w:hAnsi="David" w:cs="David"/>
          <w:sz w:val="24"/>
          <w:szCs w:val="24"/>
          <w:rtl/>
        </w:rPr>
        <w:t xml:space="preserve">ביום 15.12.2022 דחיתי </w:t>
      </w:r>
      <w:r>
        <w:rPr>
          <w:rFonts w:ascii="David" w:hAnsi="David" w:cs="David" w:hint="cs"/>
          <w:sz w:val="24"/>
          <w:szCs w:val="24"/>
          <w:rtl/>
        </w:rPr>
        <w:t>בקשה זו</w:t>
      </w:r>
      <w:r w:rsidR="001A5AD7">
        <w:rPr>
          <w:rFonts w:ascii="David" w:hAnsi="David" w:cs="David"/>
          <w:sz w:val="24"/>
          <w:szCs w:val="24"/>
          <w:rtl/>
        </w:rPr>
        <w:t>, זאת משסברתי כי טענות הצדדים מבוססות על עניינים עובדתיים</w:t>
      </w:r>
      <w:r w:rsidR="00862F95">
        <w:rPr>
          <w:rFonts w:ascii="David" w:hAnsi="David" w:cs="David" w:hint="cs"/>
          <w:sz w:val="24"/>
          <w:szCs w:val="24"/>
          <w:rtl/>
        </w:rPr>
        <w:t>,</w:t>
      </w:r>
      <w:r w:rsidR="001A5AD7">
        <w:rPr>
          <w:rFonts w:ascii="David" w:hAnsi="David" w:cs="David"/>
          <w:sz w:val="24"/>
          <w:szCs w:val="24"/>
          <w:rtl/>
        </w:rPr>
        <w:t xml:space="preserve"> שיש לבררם ומצאתי כי סעד של מחיקה על הסף אינו מידתי בנסיבות </w:t>
      </w:r>
      <w:r>
        <w:rPr>
          <w:rFonts w:ascii="David" w:hAnsi="David" w:cs="David" w:hint="cs"/>
          <w:sz w:val="24"/>
          <w:szCs w:val="24"/>
          <w:rtl/>
        </w:rPr>
        <w:t>האמורות</w:t>
      </w:r>
      <w:r w:rsidR="001A5AD7">
        <w:rPr>
          <w:rFonts w:ascii="David" w:hAnsi="David" w:cs="David"/>
          <w:sz w:val="24"/>
          <w:szCs w:val="24"/>
          <w:rtl/>
        </w:rPr>
        <w:t>, וזאת תוך שהודעתי כי אין באמור כדי להביע דעה על סיכויי התביעה עצמה.</w:t>
      </w:r>
    </w:p>
    <w:p w:rsidR="001A5AD7" w:rsidRDefault="001A5AD7" w:rsidP="001A5AD7">
      <w:pPr>
        <w:pStyle w:val="ad"/>
        <w:spacing w:line="360" w:lineRule="auto"/>
        <w:jc w:val="both"/>
        <w:rPr>
          <w:rFonts w:ascii="David" w:hAnsi="David" w:cs="David"/>
          <w:sz w:val="24"/>
          <w:szCs w:val="24"/>
        </w:rPr>
      </w:pPr>
    </w:p>
    <w:p w:rsidR="001A5AD7" w:rsidRDefault="001A5AD7" w:rsidP="00CF738F">
      <w:pPr>
        <w:pStyle w:val="ad"/>
        <w:numPr>
          <w:ilvl w:val="0"/>
          <w:numId w:val="1"/>
        </w:numPr>
        <w:spacing w:line="360" w:lineRule="auto"/>
        <w:jc w:val="both"/>
        <w:rPr>
          <w:rFonts w:ascii="David" w:hAnsi="David" w:cs="David"/>
          <w:sz w:val="24"/>
          <w:szCs w:val="24"/>
        </w:rPr>
      </w:pPr>
      <w:r>
        <w:rPr>
          <w:rFonts w:ascii="David" w:hAnsi="David" w:cs="David"/>
          <w:sz w:val="24"/>
          <w:szCs w:val="24"/>
          <w:rtl/>
        </w:rPr>
        <w:t>ביום 02.01.2023 דחיתי בקשת התובעים להשית הוצאות משפט נגד הנתבעים 1-3 ו-5 בגין הצורך בבירור הבקשה למחיקה על הסף וקבעתי שעניין זה יתברר במסגרת פס</w:t>
      </w:r>
      <w:r w:rsidR="00CF738F">
        <w:rPr>
          <w:rFonts w:ascii="David" w:hAnsi="David" w:cs="David" w:hint="cs"/>
          <w:sz w:val="24"/>
          <w:szCs w:val="24"/>
          <w:rtl/>
        </w:rPr>
        <w:t>ה</w:t>
      </w:r>
      <w:r>
        <w:rPr>
          <w:rFonts w:ascii="David" w:hAnsi="David" w:cs="David"/>
          <w:sz w:val="24"/>
          <w:szCs w:val="24"/>
          <w:rtl/>
        </w:rPr>
        <w:t xml:space="preserve">"ד, זאת על מנת שלא יהיה בכך כדי להביע דעה ביחס לסיכויי התביעה עצמה כבר באותה העת, מעבר למה שנאמר לצדדים בקדם המשפט (כמפורט לעיל) </w:t>
      </w:r>
      <w:r w:rsidR="00CF738F">
        <w:rPr>
          <w:rFonts w:ascii="David" w:hAnsi="David" w:cs="David" w:hint="cs"/>
          <w:sz w:val="24"/>
          <w:szCs w:val="24"/>
          <w:rtl/>
        </w:rPr>
        <w:t>ולרבות</w:t>
      </w:r>
      <w:r>
        <w:rPr>
          <w:rFonts w:ascii="David" w:hAnsi="David" w:cs="David"/>
          <w:sz w:val="24"/>
          <w:szCs w:val="24"/>
          <w:rtl/>
        </w:rPr>
        <w:t xml:space="preserve"> בשיח שהתנהל מחוץ לפרוטוקול.</w:t>
      </w:r>
    </w:p>
    <w:p w:rsidR="001A5AD7" w:rsidRDefault="001A5AD7" w:rsidP="001A5AD7">
      <w:pPr>
        <w:pStyle w:val="ad"/>
        <w:spacing w:line="360" w:lineRule="auto"/>
        <w:jc w:val="both"/>
        <w:rPr>
          <w:rFonts w:ascii="David" w:hAnsi="David" w:cs="David"/>
          <w:sz w:val="24"/>
          <w:szCs w:val="24"/>
        </w:rPr>
      </w:pPr>
      <w:r>
        <w:rPr>
          <w:rFonts w:ascii="David" w:hAnsi="David" w:cs="David"/>
          <w:sz w:val="24"/>
          <w:szCs w:val="24"/>
          <w:rtl/>
        </w:rPr>
        <w:t xml:space="preserve"> </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ביום 09.01.2023 הוריתי על קביעת התיק לשמיעת הוכחות, זאת לצד מתן הוראות להגשת תצהירי עדות ראשית מטעם הצדדים.</w:t>
      </w:r>
    </w:p>
    <w:p w:rsidR="001A5AD7" w:rsidRDefault="001A5AD7" w:rsidP="001A5AD7">
      <w:pPr>
        <w:pStyle w:val="ad"/>
        <w:spacing w:line="360" w:lineRule="auto"/>
        <w:jc w:val="both"/>
        <w:rPr>
          <w:rFonts w:ascii="David" w:hAnsi="David" w:cs="David"/>
          <w:sz w:val="24"/>
          <w:szCs w:val="24"/>
        </w:rPr>
      </w:pPr>
    </w:p>
    <w:p w:rsidR="001A5AD7" w:rsidRPr="00AE5E2F" w:rsidRDefault="001A5AD7" w:rsidP="00AE5E2F">
      <w:pPr>
        <w:pStyle w:val="ad"/>
        <w:numPr>
          <w:ilvl w:val="0"/>
          <w:numId w:val="1"/>
        </w:numPr>
        <w:spacing w:line="360" w:lineRule="auto"/>
        <w:jc w:val="both"/>
        <w:rPr>
          <w:rFonts w:ascii="David" w:hAnsi="David" w:cs="David"/>
          <w:sz w:val="24"/>
          <w:szCs w:val="24"/>
        </w:rPr>
      </w:pPr>
      <w:r>
        <w:rPr>
          <w:rFonts w:ascii="David" w:hAnsi="David" w:cs="David"/>
          <w:sz w:val="24"/>
          <w:szCs w:val="24"/>
          <w:rtl/>
        </w:rPr>
        <w:t>ביום 06.09.2</w:t>
      </w:r>
      <w:r w:rsidR="00AE5E2F">
        <w:rPr>
          <w:rFonts w:ascii="David" w:hAnsi="David" w:cs="David"/>
          <w:sz w:val="24"/>
          <w:szCs w:val="24"/>
          <w:rtl/>
        </w:rPr>
        <w:t>023 נשמעו עדויות הצדדים ועדיהם</w:t>
      </w:r>
      <w:r w:rsidR="00862F95">
        <w:rPr>
          <w:rFonts w:ascii="David" w:hAnsi="David" w:cs="David" w:hint="cs"/>
          <w:sz w:val="24"/>
          <w:szCs w:val="24"/>
          <w:rtl/>
        </w:rPr>
        <w:t xml:space="preserve">. </w:t>
      </w:r>
      <w:r w:rsidRPr="00AE5E2F">
        <w:rPr>
          <w:rFonts w:ascii="David" w:hAnsi="David" w:cs="David"/>
          <w:sz w:val="24"/>
          <w:szCs w:val="24"/>
          <w:rtl/>
        </w:rPr>
        <w:t>בפתח הדיון ולאחר ששמעתי טענות ב"כ הצדדים, ניתנו מספר החלטות מהותיות, כדלהלן:</w:t>
      </w:r>
    </w:p>
    <w:p w:rsidR="001A5AD7" w:rsidRDefault="001A5AD7" w:rsidP="001A5AD7">
      <w:pPr>
        <w:pStyle w:val="ad"/>
        <w:spacing w:line="360" w:lineRule="auto"/>
        <w:jc w:val="both"/>
        <w:rPr>
          <w:rFonts w:ascii="David" w:hAnsi="David" w:cs="David"/>
          <w:i/>
          <w:iCs/>
          <w:sz w:val="24"/>
          <w:szCs w:val="24"/>
        </w:rPr>
      </w:pPr>
    </w:p>
    <w:p w:rsidR="001A5AD7" w:rsidRDefault="001A5AD7" w:rsidP="001A5AD7">
      <w:pPr>
        <w:pStyle w:val="ad"/>
        <w:numPr>
          <w:ilvl w:val="0"/>
          <w:numId w:val="2"/>
        </w:numPr>
        <w:spacing w:line="360" w:lineRule="auto"/>
        <w:jc w:val="both"/>
        <w:rPr>
          <w:rFonts w:ascii="David" w:hAnsi="David" w:cs="David"/>
          <w:i/>
          <w:iCs/>
          <w:sz w:val="24"/>
          <w:szCs w:val="24"/>
          <w:rtl/>
        </w:rPr>
      </w:pPr>
      <w:r>
        <w:rPr>
          <w:rFonts w:ascii="David" w:hAnsi="David" w:cs="David"/>
          <w:i/>
          <w:iCs/>
          <w:sz w:val="24"/>
          <w:szCs w:val="24"/>
          <w:rtl/>
        </w:rPr>
        <w:t xml:space="preserve">על יסוד הסכמת הצדדים ובשעה שאין מחלוקת כי לא נעשתה פניה של מי מהצדדים לסוכנות היהודית ובשעה שאין מחלוקת כי החל משנת 1980 האגודה (מושב </w:t>
      </w:r>
      <w:r w:rsidR="00490612">
        <w:rPr>
          <w:rFonts w:ascii="David" w:hAnsi="David" w:cs="David"/>
          <w:i/>
          <w:iCs/>
          <w:sz w:val="24"/>
          <w:szCs w:val="24"/>
          <w:rtl/>
        </w:rPr>
        <w:t>פלוני</w:t>
      </w:r>
      <w:r>
        <w:rPr>
          <w:rFonts w:ascii="David" w:hAnsi="David" w:cs="David"/>
          <w:i/>
          <w:iCs/>
          <w:sz w:val="24"/>
          <w:szCs w:val="24"/>
          <w:rtl/>
        </w:rPr>
        <w:t>) אינה מושב סוכנותי, והסוכנות אינה צד לחוזה המשבצת, ניתן בזאת פטור מהתייצבות לנציגת הסוכנות היהודית.</w:t>
      </w:r>
    </w:p>
    <w:p w:rsidR="001A5AD7" w:rsidRDefault="001A5AD7" w:rsidP="001A5AD7">
      <w:pPr>
        <w:pStyle w:val="ad"/>
        <w:spacing w:line="360" w:lineRule="auto"/>
        <w:ind w:left="1440"/>
        <w:jc w:val="both"/>
        <w:rPr>
          <w:rFonts w:ascii="David" w:hAnsi="David" w:cs="David"/>
          <w:i/>
          <w:iCs/>
          <w:sz w:val="24"/>
          <w:szCs w:val="24"/>
        </w:rPr>
      </w:pPr>
    </w:p>
    <w:p w:rsidR="001A5AD7" w:rsidRDefault="001A5AD7" w:rsidP="001A5AD7">
      <w:pPr>
        <w:pStyle w:val="ad"/>
        <w:numPr>
          <w:ilvl w:val="0"/>
          <w:numId w:val="2"/>
        </w:numPr>
        <w:spacing w:line="360" w:lineRule="auto"/>
        <w:jc w:val="both"/>
        <w:rPr>
          <w:rFonts w:ascii="David" w:hAnsi="David" w:cs="David"/>
          <w:i/>
          <w:iCs/>
          <w:sz w:val="24"/>
          <w:szCs w:val="24"/>
        </w:rPr>
      </w:pPr>
      <w:r>
        <w:rPr>
          <w:rFonts w:ascii="David" w:hAnsi="David" w:cs="David"/>
          <w:i/>
          <w:iCs/>
          <w:sz w:val="24"/>
          <w:szCs w:val="24"/>
          <w:rtl/>
        </w:rPr>
        <w:t xml:space="preserve">בשעה שהתובעים חזרו בהם מהטענה למינויה של התובעת 1 כבת ממשיכה, אני מורה על מחיקת האגודה מההליך. </w:t>
      </w:r>
    </w:p>
    <w:p w:rsidR="001A5AD7" w:rsidRDefault="001A5AD7" w:rsidP="00A21FB3">
      <w:pPr>
        <w:pStyle w:val="ad"/>
        <w:spacing w:line="360" w:lineRule="auto"/>
        <w:ind w:left="1440"/>
        <w:jc w:val="both"/>
        <w:rPr>
          <w:rFonts w:ascii="David" w:hAnsi="David" w:cs="David"/>
          <w:i/>
          <w:iCs/>
          <w:sz w:val="24"/>
          <w:szCs w:val="24"/>
        </w:rPr>
      </w:pPr>
      <w:r>
        <w:rPr>
          <w:rFonts w:ascii="David" w:hAnsi="David" w:cs="David"/>
          <w:i/>
          <w:iCs/>
          <w:sz w:val="24"/>
          <w:szCs w:val="24"/>
          <w:rtl/>
        </w:rPr>
        <w:t>התחייבות לתת מתנה הינה התחייבות בין שני פרטים שהאגודה אינה צד לו. ומשעה שצומצמה המחלוקת לבירור סוגיית מתן המתנה, בין אם ב</w:t>
      </w:r>
      <w:r w:rsidR="00A21FB3">
        <w:rPr>
          <w:rFonts w:ascii="David" w:hAnsi="David" w:cs="David" w:hint="cs"/>
          <w:i/>
          <w:iCs/>
          <w:sz w:val="24"/>
          <w:szCs w:val="24"/>
          <w:rtl/>
        </w:rPr>
        <w:t>ד</w:t>
      </w:r>
      <w:r w:rsidR="00A21FB3">
        <w:rPr>
          <w:rFonts w:ascii="David" w:hAnsi="David" w:cs="David"/>
          <w:i/>
          <w:iCs/>
          <w:sz w:val="24"/>
          <w:szCs w:val="24"/>
          <w:rtl/>
        </w:rPr>
        <w:t>רך שהושלמה ו</w:t>
      </w:r>
      <w:r w:rsidR="00A21FB3">
        <w:rPr>
          <w:rFonts w:ascii="David" w:hAnsi="David" w:cs="David" w:hint="cs"/>
          <w:i/>
          <w:iCs/>
          <w:sz w:val="24"/>
          <w:szCs w:val="24"/>
          <w:rtl/>
        </w:rPr>
        <w:t>ב</w:t>
      </w:r>
      <w:r>
        <w:rPr>
          <w:rFonts w:ascii="David" w:hAnsi="David" w:cs="David"/>
          <w:i/>
          <w:iCs/>
          <w:sz w:val="24"/>
          <w:szCs w:val="24"/>
          <w:rtl/>
        </w:rPr>
        <w:t>ין אם בדרך של חוסר יכולת לסגת מהתחייבות לתת מתנה ובשעה שכל טענות ב"כ התובעים ביחס למסמכים שצורפו לכתב התביעה ואשר נערכו לכאורה ע"י נציגי האגודה, יכולות להת</w:t>
      </w:r>
      <w:r w:rsidR="00A21FB3">
        <w:rPr>
          <w:rFonts w:ascii="David" w:hAnsi="David" w:cs="David"/>
          <w:i/>
          <w:iCs/>
          <w:sz w:val="24"/>
          <w:szCs w:val="24"/>
          <w:rtl/>
        </w:rPr>
        <w:t>ברר במסגרת של עדות נציג האגודה</w:t>
      </w:r>
      <w:r w:rsidR="00A21FB3">
        <w:rPr>
          <w:rFonts w:ascii="David" w:hAnsi="David" w:cs="David" w:hint="cs"/>
          <w:i/>
          <w:iCs/>
          <w:sz w:val="24"/>
          <w:szCs w:val="24"/>
          <w:rtl/>
        </w:rPr>
        <w:t xml:space="preserve">, </w:t>
      </w:r>
      <w:r>
        <w:rPr>
          <w:rFonts w:ascii="David" w:hAnsi="David" w:cs="David"/>
          <w:i/>
          <w:iCs/>
          <w:sz w:val="24"/>
          <w:szCs w:val="24"/>
          <w:rtl/>
        </w:rPr>
        <w:t xml:space="preserve">אין צורך להותירה כצד להליך תוך בזבוז משאבי ציבור וזמן שיפוטי יקר. </w:t>
      </w:r>
    </w:p>
    <w:p w:rsidR="001A5AD7" w:rsidRDefault="001A5AD7" w:rsidP="001A5AD7">
      <w:pPr>
        <w:pStyle w:val="ad"/>
        <w:spacing w:line="360" w:lineRule="auto"/>
        <w:ind w:left="1440"/>
        <w:jc w:val="both"/>
        <w:rPr>
          <w:rFonts w:ascii="David" w:hAnsi="David" w:cs="David"/>
          <w:i/>
          <w:iCs/>
          <w:sz w:val="24"/>
          <w:szCs w:val="24"/>
          <w:rtl/>
        </w:rPr>
      </w:pPr>
    </w:p>
    <w:p w:rsidR="001A5AD7" w:rsidRDefault="001A5AD7" w:rsidP="001A5AD7">
      <w:pPr>
        <w:pStyle w:val="ad"/>
        <w:spacing w:line="360" w:lineRule="auto"/>
        <w:ind w:left="1440"/>
        <w:jc w:val="both"/>
        <w:rPr>
          <w:rFonts w:ascii="David" w:hAnsi="David" w:cs="David"/>
          <w:i/>
          <w:iCs/>
          <w:sz w:val="24"/>
          <w:szCs w:val="24"/>
          <w:rtl/>
        </w:rPr>
      </w:pPr>
      <w:r>
        <w:rPr>
          <w:rFonts w:ascii="David" w:hAnsi="David" w:cs="David"/>
          <w:i/>
          <w:iCs/>
          <w:sz w:val="24"/>
          <w:szCs w:val="24"/>
          <w:rtl/>
        </w:rPr>
        <w:t>כמו כן, הבהרתי כי סוגיית ההוצאות תתברר בעת מתן פסק הדין תוך שתינתן לאגודה אפשרות טיעון בעניין זה, ובהתחשב בממצאים שיעלו במסגרת דיון ההוכחות.</w:t>
      </w:r>
    </w:p>
    <w:p w:rsidR="001A5AD7" w:rsidRDefault="001A5AD7" w:rsidP="001A5AD7">
      <w:pPr>
        <w:pStyle w:val="ad"/>
        <w:spacing w:line="360" w:lineRule="auto"/>
        <w:ind w:left="1440"/>
        <w:jc w:val="both"/>
        <w:rPr>
          <w:rFonts w:ascii="David" w:hAnsi="David" w:cs="David"/>
          <w:i/>
          <w:iCs/>
          <w:sz w:val="24"/>
          <w:szCs w:val="24"/>
        </w:rPr>
      </w:pPr>
    </w:p>
    <w:p w:rsidR="001A5AD7" w:rsidRPr="001F617B" w:rsidRDefault="001A5AD7" w:rsidP="001A5AD7">
      <w:pPr>
        <w:pStyle w:val="ad"/>
        <w:numPr>
          <w:ilvl w:val="0"/>
          <w:numId w:val="2"/>
        </w:numPr>
        <w:spacing w:line="360" w:lineRule="auto"/>
        <w:jc w:val="both"/>
        <w:rPr>
          <w:rFonts w:ascii="David" w:hAnsi="David" w:cs="David"/>
          <w:i/>
          <w:iCs/>
          <w:sz w:val="24"/>
          <w:szCs w:val="24"/>
        </w:rPr>
      </w:pPr>
      <w:r w:rsidRPr="001F617B">
        <w:rPr>
          <w:rFonts w:ascii="David" w:hAnsi="David" w:cs="David"/>
          <w:i/>
          <w:iCs/>
          <w:sz w:val="24"/>
          <w:szCs w:val="24"/>
          <w:rtl/>
        </w:rPr>
        <w:t>למען הסר ספק, כל המסמכים שהוגשו עפ"י הוראות בית המשפט לתיק בית המשפט ובכפוף לגדרי פקודת הראיות, הינם חלק בלתי נפרד מהמסמכים שבית המשפט יידרש להם וזאת למעט התצהיר שהוגש מטעם האגודה, אשר אינו מהווה עדות שניתנה למי מהצדדים האפשרות לחקור את נציג האגודה על עדותו הראשית, זאת על יסוד הסכמת הצדדים כי עדות נציג האגודה לא תישמע, אולם אין בכך כדי למנוע ממי מהצדדים לחקור את יתר העדים אודות טענות שעלו בתצהיר נציג האגודה.</w:t>
      </w:r>
    </w:p>
    <w:p w:rsidR="001A5AD7" w:rsidRDefault="001A5AD7" w:rsidP="001A5AD7">
      <w:pPr>
        <w:pStyle w:val="ad"/>
        <w:spacing w:line="360" w:lineRule="auto"/>
        <w:ind w:left="1440"/>
        <w:jc w:val="both"/>
        <w:rPr>
          <w:rFonts w:ascii="David" w:hAnsi="David" w:cs="David"/>
          <w:i/>
          <w:iCs/>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08.11.2023 הוגשו סיכומי ב"כ התובעים, ביום 29.11.2023 הוגשו סיכומי ב"כ הנתבעת 5 (לעניין פסיקת ההוצאות), ביום 14.12.2023 הוגשו סיכומי הנתבעים 1-3 וביום 18.12.2023 הוגשו סיכומי תשובה מטעם ב"כ התובעים. </w:t>
      </w:r>
    </w:p>
    <w:p w:rsidR="001A5AD7" w:rsidRDefault="001A5AD7" w:rsidP="001A5AD7">
      <w:pPr>
        <w:spacing w:line="360" w:lineRule="auto"/>
        <w:jc w:val="both"/>
        <w:rPr>
          <w:rFonts w:ascii="David" w:hAnsi="David"/>
        </w:rPr>
      </w:pPr>
      <w:r>
        <w:rPr>
          <w:rFonts w:ascii="David" w:hAnsi="David"/>
          <w:rtl/>
        </w:rPr>
        <w:t xml:space="preserve"> </w:t>
      </w:r>
    </w:p>
    <w:p w:rsidR="001A5AD7" w:rsidRDefault="001A5AD7" w:rsidP="001A5AD7">
      <w:pPr>
        <w:spacing w:line="360" w:lineRule="auto"/>
        <w:jc w:val="both"/>
        <w:rPr>
          <w:rFonts w:ascii="David" w:hAnsi="David"/>
          <w:b/>
          <w:bCs/>
          <w:u w:val="single"/>
          <w:rtl/>
        </w:rPr>
      </w:pPr>
      <w:r>
        <w:rPr>
          <w:rFonts w:ascii="David" w:hAnsi="David"/>
          <w:b/>
          <w:bCs/>
          <w:u w:val="single"/>
          <w:rtl/>
        </w:rPr>
        <w:t>טענות הצדדים:</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התובעים, באופן מהותי ומתוך בחינת אומד דעתם של הנתבעים 1-2, הרי שהזכויות במשק הועברו להם ביום 09.10.2003, ולמצער, הם בעלי זכות בלתי הדירה, שהתקבלה במתנה ע"י הנתבעים 1-2, ואשר הושלמה (כך לשיטתם).</w:t>
      </w:r>
    </w:p>
    <w:p w:rsidR="001A5AD7" w:rsidRDefault="001A5AD7" w:rsidP="001A5AD7">
      <w:pPr>
        <w:pStyle w:val="ad"/>
        <w:spacing w:line="360" w:lineRule="auto"/>
        <w:jc w:val="both"/>
        <w:rPr>
          <w:rFonts w:ascii="David" w:hAnsi="David" w:cs="David"/>
          <w:sz w:val="24"/>
          <w:szCs w:val="24"/>
        </w:rPr>
      </w:pPr>
    </w:p>
    <w:p w:rsidR="001A5AD7" w:rsidRDefault="001A5AD7" w:rsidP="00A21FB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בתמיכה לטענה זו, צירפו התובעים העתק </w:t>
      </w:r>
      <w:r w:rsidR="00A21FB3">
        <w:rPr>
          <w:rFonts w:ascii="David" w:hAnsi="David" w:cs="David" w:hint="cs"/>
          <w:sz w:val="24"/>
          <w:szCs w:val="24"/>
          <w:rtl/>
        </w:rPr>
        <w:t>ה</w:t>
      </w:r>
      <w:r>
        <w:rPr>
          <w:rFonts w:ascii="David" w:hAnsi="David" w:cs="David"/>
          <w:sz w:val="24"/>
          <w:szCs w:val="24"/>
          <w:rtl/>
        </w:rPr>
        <w:t>מסמך מיום 09.10.20</w:t>
      </w:r>
      <w:r w:rsidR="00A21FB3">
        <w:rPr>
          <w:rFonts w:ascii="David" w:hAnsi="David" w:cs="David" w:hint="cs"/>
          <w:sz w:val="24"/>
          <w:szCs w:val="24"/>
          <w:rtl/>
        </w:rPr>
        <w:t>0</w:t>
      </w:r>
      <w:r>
        <w:rPr>
          <w:rFonts w:ascii="David" w:hAnsi="David" w:cs="David"/>
          <w:sz w:val="24"/>
          <w:szCs w:val="24"/>
          <w:rtl/>
        </w:rPr>
        <w:t>3</w:t>
      </w:r>
      <w:r w:rsidR="00A21FB3">
        <w:rPr>
          <w:rFonts w:ascii="David" w:hAnsi="David" w:cs="David" w:hint="cs"/>
          <w:sz w:val="24"/>
          <w:szCs w:val="24"/>
          <w:rtl/>
        </w:rPr>
        <w:t>,</w:t>
      </w:r>
      <w:r>
        <w:rPr>
          <w:rFonts w:ascii="David" w:hAnsi="David" w:cs="David"/>
          <w:sz w:val="24"/>
          <w:szCs w:val="24"/>
          <w:rtl/>
        </w:rPr>
        <w:t xml:space="preserve"> עליו חתומים הנתבעים 1-2</w:t>
      </w:r>
      <w:r w:rsidR="00A21FB3">
        <w:rPr>
          <w:rFonts w:ascii="David" w:hAnsi="David" w:cs="David" w:hint="cs"/>
          <w:sz w:val="24"/>
          <w:szCs w:val="24"/>
          <w:rtl/>
        </w:rPr>
        <w:t>,</w:t>
      </w:r>
      <w:r w:rsidR="001F617B">
        <w:rPr>
          <w:rFonts w:ascii="David" w:hAnsi="David" w:cs="David"/>
          <w:sz w:val="24"/>
          <w:szCs w:val="24"/>
          <w:rtl/>
        </w:rPr>
        <w:t xml:space="preserve"> ובו הם מאשרים כי זכות </w:t>
      </w:r>
      <w:r>
        <w:rPr>
          <w:rFonts w:ascii="David" w:hAnsi="David" w:cs="David"/>
          <w:sz w:val="24"/>
          <w:szCs w:val="24"/>
          <w:rtl/>
        </w:rPr>
        <w:t>"</w:t>
      </w:r>
      <w:r w:rsidR="001F617B">
        <w:rPr>
          <w:rFonts w:ascii="David" w:hAnsi="David" w:cs="David" w:hint="cs"/>
          <w:sz w:val="24"/>
          <w:szCs w:val="24"/>
          <w:rtl/>
        </w:rPr>
        <w:t>ה</w:t>
      </w:r>
      <w:r>
        <w:rPr>
          <w:rFonts w:ascii="David" w:hAnsi="David" w:cs="David"/>
          <w:sz w:val="24"/>
          <w:szCs w:val="24"/>
          <w:rtl/>
        </w:rPr>
        <w:t xml:space="preserve">בן </w:t>
      </w:r>
      <w:r w:rsidR="001F617B">
        <w:rPr>
          <w:rFonts w:ascii="David" w:hAnsi="David" w:cs="David" w:hint="cs"/>
          <w:sz w:val="24"/>
          <w:szCs w:val="24"/>
          <w:rtl/>
        </w:rPr>
        <w:t>ה</w:t>
      </w:r>
      <w:r>
        <w:rPr>
          <w:rFonts w:ascii="David" w:hAnsi="David" w:cs="David"/>
          <w:sz w:val="24"/>
          <w:szCs w:val="24"/>
          <w:rtl/>
        </w:rPr>
        <w:t>ממשיך" במשק ניתנת לתובעים (ראו נספח 1 לכתב התביעה</w:t>
      </w:r>
      <w:r w:rsidR="002A5D22">
        <w:rPr>
          <w:rFonts w:ascii="David" w:hAnsi="David" w:cs="David" w:hint="cs"/>
          <w:sz w:val="24"/>
          <w:szCs w:val="24"/>
          <w:rtl/>
        </w:rPr>
        <w:t xml:space="preserve"> וס</w:t>
      </w:r>
      <w:r w:rsidR="002A5D22" w:rsidRPr="00213C2E">
        <w:rPr>
          <w:rFonts w:ascii="David" w:hAnsi="David" w:cs="David" w:hint="cs"/>
          <w:sz w:val="24"/>
          <w:szCs w:val="24"/>
          <w:rtl/>
        </w:rPr>
        <w:t>עיף</w:t>
      </w:r>
      <w:r w:rsidR="002A5D22">
        <w:rPr>
          <w:rFonts w:ascii="David" w:hAnsi="David" w:cs="David" w:hint="cs"/>
          <w:sz w:val="24"/>
          <w:szCs w:val="24"/>
          <w:rtl/>
        </w:rPr>
        <w:t xml:space="preserve"> </w:t>
      </w:r>
      <w:r w:rsidR="00213C2E">
        <w:rPr>
          <w:rFonts w:ascii="David" w:hAnsi="David" w:cs="David" w:hint="cs"/>
          <w:sz w:val="24"/>
          <w:szCs w:val="24"/>
          <w:rtl/>
        </w:rPr>
        <w:t>8 לעיל</w:t>
      </w:r>
      <w:r>
        <w:rPr>
          <w:rFonts w:ascii="David" w:hAnsi="David" w:cs="David"/>
          <w:sz w:val="24"/>
          <w:szCs w:val="24"/>
          <w:rtl/>
        </w:rPr>
        <w:t>).</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התובעים, ביום 13.10.2003 אישרה הנתבעת 5 החלטת הנתבעים 1-2 למנות התובעים כבנים ממשיכים, כאשר בהחלטת וועד המושב מאותה עת נכתב </w:t>
      </w:r>
      <w:r>
        <w:rPr>
          <w:rFonts w:ascii="David" w:hAnsi="David" w:cs="David"/>
          <w:b/>
          <w:bCs/>
          <w:i/>
          <w:iCs/>
          <w:sz w:val="24"/>
          <w:szCs w:val="24"/>
          <w:rtl/>
        </w:rPr>
        <w:t>"הוחלט לאשר את בקש</w:t>
      </w:r>
      <w:r w:rsidR="009A6113">
        <w:rPr>
          <w:rFonts w:ascii="David" w:hAnsi="David" w:cs="David"/>
          <w:b/>
          <w:bCs/>
          <w:i/>
          <w:iCs/>
          <w:sz w:val="24"/>
          <w:szCs w:val="24"/>
          <w:rtl/>
        </w:rPr>
        <w:t>תם של ש</w:t>
      </w:r>
      <w:r w:rsidR="009A6113">
        <w:rPr>
          <w:rFonts w:ascii="David" w:hAnsi="David" w:cs="David" w:hint="cs"/>
          <w:b/>
          <w:bCs/>
          <w:i/>
          <w:iCs/>
          <w:sz w:val="24"/>
          <w:szCs w:val="24"/>
          <w:rtl/>
        </w:rPr>
        <w:t>.</w:t>
      </w:r>
      <w:r w:rsidR="009A6113">
        <w:rPr>
          <w:rFonts w:ascii="David" w:hAnsi="David" w:cs="David"/>
          <w:b/>
          <w:bCs/>
          <w:i/>
          <w:iCs/>
          <w:sz w:val="24"/>
          <w:szCs w:val="24"/>
          <w:rtl/>
        </w:rPr>
        <w:t xml:space="preserve"> פ</w:t>
      </w:r>
      <w:r w:rsidR="009A6113">
        <w:rPr>
          <w:rFonts w:ascii="David" w:hAnsi="David" w:cs="David" w:hint="cs"/>
          <w:b/>
          <w:bCs/>
          <w:i/>
          <w:iCs/>
          <w:sz w:val="24"/>
          <w:szCs w:val="24"/>
          <w:rtl/>
        </w:rPr>
        <w:t>.</w:t>
      </w:r>
      <w:r w:rsidR="009A6113">
        <w:rPr>
          <w:rFonts w:ascii="David" w:hAnsi="David" w:cs="David"/>
          <w:b/>
          <w:bCs/>
          <w:i/>
          <w:iCs/>
          <w:sz w:val="24"/>
          <w:szCs w:val="24"/>
          <w:rtl/>
        </w:rPr>
        <w:t xml:space="preserve"> </w:t>
      </w:r>
      <w:proofErr w:type="spellStart"/>
      <w:r w:rsidR="009A6113">
        <w:rPr>
          <w:rFonts w:ascii="David" w:hAnsi="David" w:cs="David"/>
          <w:b/>
          <w:bCs/>
          <w:i/>
          <w:iCs/>
          <w:sz w:val="24"/>
          <w:szCs w:val="24"/>
          <w:rtl/>
        </w:rPr>
        <w:t>וד</w:t>
      </w:r>
      <w:proofErr w:type="spellEnd"/>
      <w:r w:rsidR="009A6113">
        <w:rPr>
          <w:rFonts w:ascii="David" w:hAnsi="David" w:cs="David" w:hint="cs"/>
          <w:b/>
          <w:bCs/>
          <w:i/>
          <w:iCs/>
          <w:sz w:val="24"/>
          <w:szCs w:val="24"/>
          <w:rtl/>
        </w:rPr>
        <w:t>.</w:t>
      </w:r>
      <w:r w:rsidR="009A6113">
        <w:rPr>
          <w:rFonts w:ascii="David" w:hAnsi="David" w:cs="David"/>
          <w:b/>
          <w:bCs/>
          <w:i/>
          <w:iCs/>
          <w:sz w:val="24"/>
          <w:szCs w:val="24"/>
          <w:rtl/>
        </w:rPr>
        <w:t xml:space="preserve"> לקבל את ד</w:t>
      </w:r>
      <w:r w:rsidR="009A6113">
        <w:rPr>
          <w:rFonts w:ascii="David" w:hAnsi="David" w:cs="David" w:hint="cs"/>
          <w:b/>
          <w:bCs/>
          <w:i/>
          <w:iCs/>
          <w:sz w:val="24"/>
          <w:szCs w:val="24"/>
          <w:rtl/>
        </w:rPr>
        <w:t>.</w:t>
      </w:r>
      <w:r w:rsidR="009A6113">
        <w:rPr>
          <w:rFonts w:ascii="David" w:hAnsi="David" w:cs="David"/>
          <w:b/>
          <w:bCs/>
          <w:i/>
          <w:iCs/>
          <w:sz w:val="24"/>
          <w:szCs w:val="24"/>
          <w:rtl/>
        </w:rPr>
        <w:t xml:space="preserve"> </w:t>
      </w:r>
      <w:proofErr w:type="spellStart"/>
      <w:r w:rsidR="009A6113">
        <w:rPr>
          <w:rFonts w:ascii="David" w:hAnsi="David" w:cs="David"/>
          <w:b/>
          <w:bCs/>
          <w:i/>
          <w:iCs/>
          <w:sz w:val="24"/>
          <w:szCs w:val="24"/>
          <w:rtl/>
        </w:rPr>
        <w:t>וש</w:t>
      </w:r>
      <w:proofErr w:type="spellEnd"/>
      <w:r w:rsidR="009A6113">
        <w:rPr>
          <w:rFonts w:ascii="David" w:hAnsi="David" w:cs="David" w:hint="cs"/>
          <w:b/>
          <w:bCs/>
          <w:i/>
          <w:iCs/>
          <w:sz w:val="24"/>
          <w:szCs w:val="24"/>
          <w:rtl/>
        </w:rPr>
        <w:t>.</w:t>
      </w:r>
      <w:r w:rsidR="009A6113">
        <w:rPr>
          <w:rFonts w:ascii="David" w:hAnsi="David" w:cs="David"/>
          <w:b/>
          <w:bCs/>
          <w:i/>
          <w:iCs/>
          <w:sz w:val="24"/>
          <w:szCs w:val="24"/>
          <w:rtl/>
        </w:rPr>
        <w:t xml:space="preserve"> כ</w:t>
      </w:r>
      <w:r w:rsidR="009A6113">
        <w:rPr>
          <w:rFonts w:ascii="David" w:hAnsi="David" w:cs="David" w:hint="cs"/>
          <w:b/>
          <w:bCs/>
          <w:i/>
          <w:iCs/>
          <w:sz w:val="24"/>
          <w:szCs w:val="24"/>
          <w:rtl/>
        </w:rPr>
        <w:t>.</w:t>
      </w:r>
      <w:r>
        <w:rPr>
          <w:rFonts w:ascii="David" w:hAnsi="David" w:cs="David"/>
          <w:b/>
          <w:bCs/>
          <w:i/>
          <w:iCs/>
          <w:sz w:val="24"/>
          <w:szCs w:val="24"/>
          <w:rtl/>
        </w:rPr>
        <w:t xml:space="preserve">" </w:t>
      </w:r>
      <w:r>
        <w:rPr>
          <w:rFonts w:ascii="David" w:hAnsi="David" w:cs="David"/>
          <w:sz w:val="24"/>
          <w:szCs w:val="24"/>
          <w:rtl/>
        </w:rPr>
        <w:t>(ראו נספח 2 לכתב התביעה).</w:t>
      </w:r>
    </w:p>
    <w:p w:rsidR="001A5AD7" w:rsidRDefault="001A5AD7" w:rsidP="001A5AD7">
      <w:pPr>
        <w:pStyle w:val="ad"/>
        <w:spacing w:line="360" w:lineRule="auto"/>
        <w:jc w:val="both"/>
        <w:rPr>
          <w:rFonts w:ascii="David" w:hAnsi="David" w:cs="David"/>
          <w:sz w:val="24"/>
          <w:szCs w:val="24"/>
        </w:rPr>
      </w:pPr>
    </w:p>
    <w:p w:rsidR="00AF7920" w:rsidRDefault="001F617B" w:rsidP="001F617B">
      <w:pPr>
        <w:pStyle w:val="ad"/>
        <w:numPr>
          <w:ilvl w:val="0"/>
          <w:numId w:val="1"/>
        </w:numPr>
        <w:spacing w:line="360" w:lineRule="auto"/>
        <w:jc w:val="both"/>
        <w:rPr>
          <w:rFonts w:ascii="David" w:hAnsi="David" w:cs="David"/>
          <w:sz w:val="24"/>
          <w:szCs w:val="24"/>
        </w:rPr>
      </w:pPr>
      <w:r>
        <w:rPr>
          <w:rFonts w:ascii="David" w:hAnsi="David" w:cs="David"/>
          <w:sz w:val="24"/>
          <w:szCs w:val="24"/>
          <w:rtl/>
        </w:rPr>
        <w:t>עוד הוסיפו התובעים כי</w:t>
      </w:r>
      <w:r w:rsidR="001A5AD7">
        <w:rPr>
          <w:rFonts w:ascii="David" w:hAnsi="David" w:cs="David"/>
          <w:sz w:val="24"/>
          <w:szCs w:val="24"/>
          <w:rtl/>
        </w:rPr>
        <w:t xml:space="preserve"> הנתבעת 5 </w:t>
      </w:r>
      <w:r>
        <w:rPr>
          <w:rFonts w:ascii="David" w:hAnsi="David" w:cs="David" w:hint="cs"/>
          <w:sz w:val="24"/>
          <w:szCs w:val="24"/>
          <w:rtl/>
        </w:rPr>
        <w:t xml:space="preserve">פנתה </w:t>
      </w:r>
      <w:r>
        <w:rPr>
          <w:rFonts w:ascii="David" w:hAnsi="David" w:cs="David"/>
          <w:sz w:val="24"/>
          <w:szCs w:val="24"/>
          <w:rtl/>
        </w:rPr>
        <w:t>ביום 09.11.2003</w:t>
      </w:r>
      <w:r>
        <w:rPr>
          <w:rFonts w:ascii="David" w:hAnsi="David" w:cs="David" w:hint="cs"/>
          <w:sz w:val="24"/>
          <w:szCs w:val="24"/>
          <w:rtl/>
        </w:rPr>
        <w:t xml:space="preserve"> </w:t>
      </w:r>
      <w:r w:rsidR="001A5AD7">
        <w:rPr>
          <w:rFonts w:ascii="David" w:hAnsi="David" w:cs="David"/>
          <w:sz w:val="24"/>
          <w:szCs w:val="24"/>
          <w:rtl/>
        </w:rPr>
        <w:t>אל בנק לאומי למשכנתאות ואישרה את עובדת היותם של התובעים "בנים ממשיכים"</w:t>
      </w:r>
      <w:r w:rsidR="00AF7920">
        <w:rPr>
          <w:rFonts w:ascii="David" w:hAnsi="David" w:cs="David" w:hint="cs"/>
          <w:sz w:val="24"/>
          <w:szCs w:val="24"/>
          <w:rtl/>
        </w:rPr>
        <w:t>, בזו הלשון:</w:t>
      </w:r>
    </w:p>
    <w:p w:rsidR="00AF7920" w:rsidRDefault="00AF7920" w:rsidP="00AF7920">
      <w:pPr>
        <w:pStyle w:val="ad"/>
        <w:spacing w:line="360" w:lineRule="auto"/>
        <w:jc w:val="both"/>
        <w:rPr>
          <w:rFonts w:ascii="David" w:hAnsi="David" w:cs="David"/>
          <w:sz w:val="24"/>
          <w:szCs w:val="24"/>
          <w:rtl/>
        </w:rPr>
      </w:pPr>
    </w:p>
    <w:p w:rsidR="001A5AD7" w:rsidRPr="00AF7920" w:rsidRDefault="00AF7920" w:rsidP="009A6113">
      <w:pPr>
        <w:pStyle w:val="ad"/>
        <w:spacing w:line="360" w:lineRule="auto"/>
        <w:ind w:left="1440"/>
        <w:jc w:val="both"/>
        <w:rPr>
          <w:rFonts w:ascii="David" w:hAnsi="David" w:cs="David"/>
          <w:sz w:val="24"/>
          <w:szCs w:val="24"/>
        </w:rPr>
      </w:pPr>
      <w:r>
        <w:rPr>
          <w:rFonts w:ascii="David" w:hAnsi="David" w:cs="David" w:hint="cs"/>
          <w:sz w:val="24"/>
          <w:szCs w:val="24"/>
          <w:rtl/>
        </w:rPr>
        <w:t>"</w:t>
      </w:r>
      <w:r w:rsidR="009A6113">
        <w:rPr>
          <w:rFonts w:ascii="David" w:hAnsi="David" w:cs="David" w:hint="cs"/>
          <w:b/>
          <w:bCs/>
          <w:i/>
          <w:iCs/>
          <w:sz w:val="24"/>
          <w:szCs w:val="24"/>
          <w:rtl/>
        </w:rPr>
        <w:t xml:space="preserve">הננו לאשר כי ד. </w:t>
      </w:r>
      <w:proofErr w:type="spellStart"/>
      <w:r w:rsidR="009A6113">
        <w:rPr>
          <w:rFonts w:ascii="David" w:hAnsi="David" w:cs="David" w:hint="cs"/>
          <w:b/>
          <w:bCs/>
          <w:i/>
          <w:iCs/>
          <w:sz w:val="24"/>
          <w:szCs w:val="24"/>
          <w:rtl/>
        </w:rPr>
        <w:t>וש</w:t>
      </w:r>
      <w:proofErr w:type="spellEnd"/>
      <w:r w:rsidR="009A6113">
        <w:rPr>
          <w:rFonts w:ascii="David" w:hAnsi="David" w:cs="David" w:hint="cs"/>
          <w:b/>
          <w:bCs/>
          <w:i/>
          <w:iCs/>
          <w:sz w:val="24"/>
          <w:szCs w:val="24"/>
          <w:rtl/>
        </w:rPr>
        <w:t>. כ.</w:t>
      </w:r>
      <w:r w:rsidRPr="00AF7920">
        <w:rPr>
          <w:rFonts w:ascii="David" w:hAnsi="David" w:cs="David" w:hint="cs"/>
          <w:b/>
          <w:bCs/>
          <w:i/>
          <w:iCs/>
          <w:sz w:val="24"/>
          <w:szCs w:val="24"/>
          <w:rtl/>
        </w:rPr>
        <w:t xml:space="preserve"> התקבלו כדור המשך במשק </w:t>
      </w:r>
      <w:r w:rsidR="009A6113">
        <w:rPr>
          <w:rFonts w:ascii="David" w:hAnsi="David" w:cs="David" w:hint="cs"/>
          <w:b/>
          <w:bCs/>
          <w:i/>
          <w:iCs/>
          <w:sz w:val="24"/>
          <w:szCs w:val="24"/>
        </w:rPr>
        <w:t>X</w:t>
      </w:r>
      <w:r w:rsidR="009A6113">
        <w:rPr>
          <w:rFonts w:ascii="David" w:hAnsi="David" w:cs="David" w:hint="cs"/>
          <w:b/>
          <w:bCs/>
          <w:i/>
          <w:iCs/>
          <w:sz w:val="24"/>
          <w:szCs w:val="24"/>
          <w:rtl/>
        </w:rPr>
        <w:t xml:space="preserve"> השייך לש. פ. </w:t>
      </w:r>
      <w:proofErr w:type="spellStart"/>
      <w:r w:rsidR="009A6113">
        <w:rPr>
          <w:rFonts w:ascii="David" w:hAnsi="David" w:cs="David" w:hint="cs"/>
          <w:b/>
          <w:bCs/>
          <w:i/>
          <w:iCs/>
          <w:sz w:val="24"/>
          <w:szCs w:val="24"/>
          <w:rtl/>
        </w:rPr>
        <w:t>וד</w:t>
      </w:r>
      <w:proofErr w:type="spellEnd"/>
      <w:r w:rsidR="009A6113">
        <w:rPr>
          <w:rFonts w:ascii="David" w:hAnsi="David" w:cs="David" w:hint="cs"/>
          <w:b/>
          <w:bCs/>
          <w:i/>
          <w:iCs/>
          <w:sz w:val="24"/>
          <w:szCs w:val="24"/>
          <w:rtl/>
        </w:rPr>
        <w:t xml:space="preserve">. וזאת על פי בקשתם של פ. </w:t>
      </w:r>
      <w:proofErr w:type="spellStart"/>
      <w:r w:rsidR="009A6113">
        <w:rPr>
          <w:rFonts w:ascii="David" w:hAnsi="David" w:cs="David" w:hint="cs"/>
          <w:b/>
          <w:bCs/>
          <w:i/>
          <w:iCs/>
          <w:sz w:val="24"/>
          <w:szCs w:val="24"/>
          <w:rtl/>
        </w:rPr>
        <w:t>וד</w:t>
      </w:r>
      <w:proofErr w:type="spellEnd"/>
      <w:r w:rsidR="009A6113">
        <w:rPr>
          <w:rFonts w:ascii="David" w:hAnsi="David" w:cs="David" w:hint="cs"/>
          <w:b/>
          <w:bCs/>
          <w:i/>
          <w:iCs/>
          <w:sz w:val="24"/>
          <w:szCs w:val="24"/>
          <w:rtl/>
        </w:rPr>
        <w:t>.</w:t>
      </w:r>
      <w:r w:rsidRPr="00AF7920">
        <w:rPr>
          <w:rFonts w:ascii="David" w:hAnsi="David" w:cs="David" w:hint="cs"/>
          <w:b/>
          <w:bCs/>
          <w:i/>
          <w:iCs/>
          <w:sz w:val="24"/>
          <w:szCs w:val="24"/>
          <w:rtl/>
        </w:rPr>
        <w:t xml:space="preserve"> בעלי הנחלה</w:t>
      </w:r>
      <w:r>
        <w:rPr>
          <w:rFonts w:ascii="David" w:hAnsi="David" w:cs="David" w:hint="cs"/>
          <w:sz w:val="24"/>
          <w:szCs w:val="24"/>
          <w:rtl/>
        </w:rPr>
        <w:t xml:space="preserve">" </w:t>
      </w:r>
      <w:r w:rsidR="001A5AD7" w:rsidRPr="00AF7920">
        <w:rPr>
          <w:rFonts w:ascii="David" w:hAnsi="David" w:cs="David"/>
          <w:sz w:val="24"/>
          <w:szCs w:val="24"/>
          <w:rtl/>
        </w:rPr>
        <w:t>(ראו נספח 3 לכתב התביעה).</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לדברי התובעים הבנק הסתפק באישור הנתבעת 5 בלבד, הן בשעה שאישור זה מהווה ראיה חלוטה והן בשל הנוהל הקובע כי רישום בנים ממשיכים בפנקסי הרשות יתבצע רק לאחר מות ההורים הממנים.</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בסופו של יום, על יסוד הצהרת הנתבעים 1-2 ואישורה של הנתבעת 5, אישר בנק לאומי למשכנתאות לתובעים לגרור את הלוואת המשכנתא שלהם לצורך בניית ביתם על מקרקעי המשק. </w:t>
      </w:r>
    </w:p>
    <w:p w:rsidR="001A5AD7" w:rsidRDefault="001A5AD7" w:rsidP="001A5AD7">
      <w:pPr>
        <w:pStyle w:val="ad"/>
        <w:spacing w:line="360" w:lineRule="auto"/>
        <w:jc w:val="both"/>
        <w:rPr>
          <w:rFonts w:ascii="David" w:hAnsi="David" w:cs="David"/>
          <w:sz w:val="24"/>
          <w:szCs w:val="24"/>
        </w:rPr>
      </w:pPr>
    </w:p>
    <w:p w:rsidR="001A5AD7" w:rsidRDefault="001A5AD7" w:rsidP="00EA06C2">
      <w:pPr>
        <w:pStyle w:val="ad"/>
        <w:numPr>
          <w:ilvl w:val="0"/>
          <w:numId w:val="1"/>
        </w:numPr>
        <w:spacing w:line="360" w:lineRule="auto"/>
        <w:jc w:val="both"/>
        <w:rPr>
          <w:rFonts w:ascii="David" w:hAnsi="David" w:cs="David"/>
          <w:sz w:val="24"/>
          <w:szCs w:val="24"/>
        </w:rPr>
      </w:pPr>
      <w:r>
        <w:rPr>
          <w:rFonts w:ascii="David" w:hAnsi="David" w:cs="David"/>
          <w:sz w:val="24"/>
          <w:szCs w:val="24"/>
          <w:rtl/>
        </w:rPr>
        <w:t>לשיטת התובעים, הם הסתמכו בתום לב על עסקת המתנה, אשר אושרה ע"י נתבעת 4 ועברו להתגורר במשק</w:t>
      </w:r>
      <w:r w:rsidR="00EA06C2">
        <w:rPr>
          <w:rFonts w:ascii="David" w:hAnsi="David" w:cs="David" w:hint="cs"/>
          <w:sz w:val="24"/>
          <w:szCs w:val="24"/>
          <w:rtl/>
        </w:rPr>
        <w:t xml:space="preserve"> בשנת 2004 ומאז ועד עתה, הם </w:t>
      </w:r>
      <w:r w:rsidR="002E0165">
        <w:rPr>
          <w:rFonts w:ascii="David" w:hAnsi="David" w:cs="David" w:hint="cs"/>
          <w:sz w:val="24"/>
          <w:szCs w:val="24"/>
          <w:rtl/>
        </w:rPr>
        <w:t>מתגוררים בו</w:t>
      </w:r>
      <w:r>
        <w:rPr>
          <w:rFonts w:ascii="David" w:hAnsi="David" w:cs="David"/>
          <w:sz w:val="24"/>
          <w:szCs w:val="24"/>
          <w:rtl/>
        </w:rPr>
        <w:t xml:space="preserve"> ברציפות.</w:t>
      </w:r>
    </w:p>
    <w:p w:rsidR="001A5AD7" w:rsidRPr="00EA06C2" w:rsidRDefault="001A5AD7" w:rsidP="001A5AD7">
      <w:pPr>
        <w:pStyle w:val="ad"/>
        <w:spacing w:line="360" w:lineRule="auto"/>
        <w:jc w:val="both"/>
        <w:rPr>
          <w:rFonts w:ascii="David" w:hAnsi="David" w:cs="David"/>
          <w:sz w:val="24"/>
          <w:szCs w:val="24"/>
        </w:rPr>
      </w:pPr>
    </w:p>
    <w:p w:rsidR="001A5AD7" w:rsidRDefault="001A5AD7" w:rsidP="00F76F89">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20.12.2003 רכשו התובעים מבנה יביל למגורים בסכום של 146,000 ₪, אשר נבנה על מקרקעי המשק ועל פי הנטען, מבנה זה בנוי על המקרקעין עד היום (ראו נספח 5 ל</w:t>
      </w:r>
      <w:r w:rsidR="00EA06C2">
        <w:rPr>
          <w:rFonts w:ascii="David" w:hAnsi="David" w:cs="David"/>
          <w:sz w:val="24"/>
          <w:szCs w:val="24"/>
          <w:rtl/>
        </w:rPr>
        <w:t>כתב התביעה)</w:t>
      </w:r>
      <w:r w:rsidR="00F76F89">
        <w:rPr>
          <w:rFonts w:ascii="David" w:hAnsi="David" w:cs="David" w:hint="cs"/>
          <w:sz w:val="24"/>
          <w:szCs w:val="24"/>
          <w:rtl/>
        </w:rPr>
        <w:t>.</w:t>
      </w:r>
      <w:r w:rsidR="00EA06C2">
        <w:rPr>
          <w:rFonts w:ascii="David" w:hAnsi="David" w:cs="David"/>
          <w:sz w:val="24"/>
          <w:szCs w:val="24"/>
          <w:rtl/>
        </w:rPr>
        <w:t xml:space="preserve"> </w:t>
      </w:r>
      <w:r w:rsidR="001F1AC2">
        <w:rPr>
          <w:rFonts w:ascii="David" w:hAnsi="David" w:cs="David" w:hint="cs"/>
          <w:sz w:val="24"/>
          <w:szCs w:val="24"/>
          <w:rtl/>
        </w:rPr>
        <w:t>במבנה</w:t>
      </w:r>
      <w:r w:rsidR="00F76F89">
        <w:rPr>
          <w:rFonts w:ascii="David" w:hAnsi="David" w:cs="David" w:hint="cs"/>
          <w:sz w:val="24"/>
          <w:szCs w:val="24"/>
          <w:rtl/>
        </w:rPr>
        <w:t xml:space="preserve"> זה מתגוררים</w:t>
      </w:r>
      <w:r w:rsidR="00EA06C2">
        <w:rPr>
          <w:rFonts w:ascii="David" w:hAnsi="David" w:cs="David" w:hint="cs"/>
          <w:sz w:val="24"/>
          <w:szCs w:val="24"/>
          <w:rtl/>
        </w:rPr>
        <w:t xml:space="preserve"> התובעים</w:t>
      </w:r>
      <w:r>
        <w:rPr>
          <w:rFonts w:ascii="David" w:hAnsi="David" w:cs="David"/>
          <w:sz w:val="24"/>
          <w:szCs w:val="24"/>
          <w:rtl/>
        </w:rPr>
        <w:t xml:space="preserve">. </w:t>
      </w:r>
    </w:p>
    <w:p w:rsidR="001A5AD7" w:rsidRPr="001F1AC2" w:rsidRDefault="001A5AD7" w:rsidP="001A5AD7">
      <w:pPr>
        <w:pStyle w:val="ad"/>
        <w:spacing w:line="360" w:lineRule="auto"/>
        <w:jc w:val="both"/>
        <w:rPr>
          <w:rFonts w:ascii="David" w:hAnsi="David" w:cs="David"/>
          <w:sz w:val="24"/>
          <w:szCs w:val="24"/>
        </w:rPr>
      </w:pPr>
    </w:p>
    <w:p w:rsidR="001A5AD7" w:rsidRDefault="000E3A02" w:rsidP="001A5AD7">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עוד הוסיפו התובעים, כי </w:t>
      </w:r>
      <w:r w:rsidR="001A5AD7">
        <w:rPr>
          <w:rFonts w:ascii="David" w:hAnsi="David" w:cs="David"/>
          <w:sz w:val="24"/>
          <w:szCs w:val="24"/>
          <w:rtl/>
        </w:rPr>
        <w:t>למבנה זה קיים היתר בניה מאת הוועדה המרחבית לתכנון ובניה (בתוארה אז "שמעונים" ובתוארה החדש "נגב מערבי", זאת כפי העולה מנספח 6 לכתב התביעה).</w:t>
      </w:r>
    </w:p>
    <w:p w:rsidR="001A5AD7" w:rsidRDefault="001A5AD7" w:rsidP="001A5AD7">
      <w:pPr>
        <w:pStyle w:val="ad"/>
        <w:spacing w:line="360" w:lineRule="auto"/>
        <w:jc w:val="both"/>
        <w:rPr>
          <w:rFonts w:ascii="David" w:hAnsi="David" w:cs="David"/>
          <w:sz w:val="24"/>
          <w:szCs w:val="24"/>
        </w:rPr>
      </w:pPr>
      <w:r>
        <w:rPr>
          <w:rFonts w:ascii="David" w:hAnsi="David" w:cs="David"/>
          <w:sz w:val="24"/>
          <w:szCs w:val="24"/>
          <w:rtl/>
        </w:rPr>
        <w:t xml:space="preserve"> </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לדברי התובעים, במשך השנים שרר</w:t>
      </w:r>
      <w:r w:rsidR="000E3A02">
        <w:rPr>
          <w:rFonts w:ascii="David" w:hAnsi="David" w:cs="David"/>
          <w:sz w:val="24"/>
          <w:szCs w:val="24"/>
          <w:rtl/>
        </w:rPr>
        <w:t>ו יחסים חמים ואדוקים בי</w:t>
      </w:r>
      <w:r w:rsidR="000E3A02">
        <w:rPr>
          <w:rFonts w:ascii="David" w:hAnsi="David" w:cs="David" w:hint="cs"/>
          <w:sz w:val="24"/>
          <w:szCs w:val="24"/>
          <w:rtl/>
        </w:rPr>
        <w:t>נם לבין</w:t>
      </w:r>
      <w:r w:rsidR="000E3A02">
        <w:rPr>
          <w:rFonts w:ascii="David" w:hAnsi="David" w:cs="David"/>
          <w:sz w:val="24"/>
          <w:szCs w:val="24"/>
          <w:rtl/>
        </w:rPr>
        <w:t xml:space="preserve"> </w:t>
      </w:r>
      <w:r w:rsidR="000E3A02">
        <w:rPr>
          <w:rFonts w:ascii="David" w:hAnsi="David" w:cs="David" w:hint="cs"/>
          <w:sz w:val="24"/>
          <w:szCs w:val="24"/>
          <w:rtl/>
        </w:rPr>
        <w:t>ה</w:t>
      </w:r>
      <w:r>
        <w:rPr>
          <w:rFonts w:ascii="David" w:hAnsi="David" w:cs="David"/>
          <w:sz w:val="24"/>
          <w:szCs w:val="24"/>
          <w:rtl/>
        </w:rPr>
        <w:t>נתבעים, כאשר התובעים דאגו לכל מחסורם של הנתבעים 1-2, אירחו להם חברה ותמכו בכל פעולותיהם ובכך מילאו, הלכה ולמעשה, בתוכן את היותם "בנים ממשיכים".</w:t>
      </w:r>
    </w:p>
    <w:p w:rsidR="001A5AD7" w:rsidRDefault="001A5AD7" w:rsidP="001A5AD7">
      <w:pPr>
        <w:pStyle w:val="ad"/>
        <w:spacing w:line="360" w:lineRule="auto"/>
        <w:jc w:val="both"/>
        <w:rPr>
          <w:rFonts w:ascii="David" w:hAnsi="David" w:cs="David"/>
          <w:sz w:val="24"/>
          <w:szCs w:val="24"/>
        </w:rPr>
      </w:pPr>
      <w:r>
        <w:rPr>
          <w:rFonts w:ascii="David" w:hAnsi="David" w:cs="David"/>
          <w:sz w:val="24"/>
          <w:szCs w:val="24"/>
          <w:rtl/>
        </w:rPr>
        <w:t xml:space="preserve"> </w:t>
      </w:r>
    </w:p>
    <w:p w:rsidR="001A5AD7" w:rsidRDefault="001A5AD7" w:rsidP="000E3A0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w:t>
      </w:r>
      <w:r w:rsidR="00AF7920">
        <w:rPr>
          <w:rFonts w:ascii="David" w:hAnsi="David" w:cs="David" w:hint="cs"/>
          <w:sz w:val="24"/>
          <w:szCs w:val="24"/>
          <w:rtl/>
        </w:rPr>
        <w:t>נטען</w:t>
      </w:r>
      <w:r>
        <w:rPr>
          <w:rFonts w:ascii="David" w:hAnsi="David" w:cs="David"/>
          <w:sz w:val="24"/>
          <w:szCs w:val="24"/>
          <w:rtl/>
        </w:rPr>
        <w:t xml:space="preserve">, כי ביום 12.07.2021 התקבל מכתב התראה מאת עו"ד צבי שני בשם נתבעים 1 ו-3 ובו </w:t>
      </w:r>
      <w:r w:rsidR="000E3A02">
        <w:rPr>
          <w:rFonts w:ascii="David" w:hAnsi="David" w:cs="David" w:hint="cs"/>
          <w:sz w:val="24"/>
          <w:szCs w:val="24"/>
          <w:rtl/>
        </w:rPr>
        <w:t>נכתב</w:t>
      </w:r>
      <w:r>
        <w:rPr>
          <w:rFonts w:ascii="David" w:hAnsi="David" w:cs="David"/>
          <w:sz w:val="24"/>
          <w:szCs w:val="24"/>
          <w:rtl/>
        </w:rPr>
        <w:t xml:space="preserve"> כי התובעים מתכוונים לבנות ממ"ד ללא היתר בניה וללא אישור מהנתבעים (ראו נספח 7 לכתב התביעה) ומס' ימים לאחר מכן, התקבל מכתב נוסף מעו"ד שני, במסגרתו יוחסו להם עבירות בניה (ראו נספח 8 לכתב התביעה).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sidRPr="007712E7">
        <w:rPr>
          <w:rFonts w:ascii="David" w:hAnsi="David" w:cs="David"/>
          <w:sz w:val="24"/>
          <w:szCs w:val="24"/>
          <w:rtl/>
        </w:rPr>
        <w:t>ביום 05.01.2022 נשלח</w:t>
      </w:r>
      <w:r w:rsidR="003747DB">
        <w:rPr>
          <w:rFonts w:ascii="David" w:hAnsi="David" w:cs="David"/>
          <w:sz w:val="24"/>
          <w:szCs w:val="24"/>
          <w:rtl/>
        </w:rPr>
        <w:t xml:space="preserve"> לנתבעת 5 מכתב מאת ב</w:t>
      </w:r>
      <w:r w:rsidR="003747DB">
        <w:rPr>
          <w:rFonts w:ascii="David" w:hAnsi="David" w:cs="David" w:hint="cs"/>
          <w:sz w:val="24"/>
          <w:szCs w:val="24"/>
          <w:rtl/>
        </w:rPr>
        <w:t xml:space="preserve">את </w:t>
      </w:r>
      <w:r>
        <w:rPr>
          <w:rFonts w:ascii="David" w:hAnsi="David" w:cs="David"/>
          <w:sz w:val="24"/>
          <w:szCs w:val="24"/>
          <w:rtl/>
        </w:rPr>
        <w:t>כ</w:t>
      </w:r>
      <w:r w:rsidR="003747DB">
        <w:rPr>
          <w:rFonts w:ascii="David" w:hAnsi="David" w:cs="David" w:hint="cs"/>
          <w:sz w:val="24"/>
          <w:szCs w:val="24"/>
          <w:rtl/>
        </w:rPr>
        <w:t>וח</w:t>
      </w:r>
      <w:r w:rsidR="003747DB">
        <w:rPr>
          <w:rFonts w:ascii="David" w:hAnsi="David" w:cs="David"/>
          <w:sz w:val="24"/>
          <w:szCs w:val="24"/>
          <w:rtl/>
        </w:rPr>
        <w:t xml:space="preserve"> הנתבעים, ב</w:t>
      </w:r>
      <w:r>
        <w:rPr>
          <w:rFonts w:ascii="David" w:hAnsi="David" w:cs="David"/>
          <w:sz w:val="24"/>
          <w:szCs w:val="24"/>
          <w:rtl/>
        </w:rPr>
        <w:t xml:space="preserve">ו קבלה על כך כי נדחתה בקשתו של הנתבע 3 לקבלו כחבר אגודה בנתבעת 5, כאשר נטען כי המסמכים המצויים בידי האגודה אינם מהווים מסמכי מינוי </w:t>
      </w:r>
      <w:r w:rsidR="007712E7">
        <w:rPr>
          <w:rFonts w:ascii="David" w:hAnsi="David" w:cs="David" w:hint="cs"/>
          <w:sz w:val="24"/>
          <w:szCs w:val="24"/>
          <w:rtl/>
        </w:rPr>
        <w:t>"</w:t>
      </w:r>
      <w:r>
        <w:rPr>
          <w:rFonts w:ascii="David" w:hAnsi="David" w:cs="David"/>
          <w:sz w:val="24"/>
          <w:szCs w:val="24"/>
          <w:rtl/>
        </w:rPr>
        <w:t>בן ממשיך</w:t>
      </w:r>
      <w:r w:rsidR="007712E7">
        <w:rPr>
          <w:rFonts w:ascii="David" w:hAnsi="David" w:cs="David" w:hint="cs"/>
          <w:sz w:val="24"/>
          <w:szCs w:val="24"/>
          <w:rtl/>
        </w:rPr>
        <w:t>"</w:t>
      </w:r>
      <w:r>
        <w:rPr>
          <w:rFonts w:ascii="David" w:hAnsi="David" w:cs="David"/>
          <w:sz w:val="24"/>
          <w:szCs w:val="24"/>
          <w:rtl/>
        </w:rPr>
        <w:t xml:space="preserve"> (ראו נספח 9 לכתב התביעה).</w:t>
      </w:r>
    </w:p>
    <w:p w:rsidR="001A5AD7" w:rsidRPr="003747DB"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הנתבעים 1-3 יש לדחות את התביעה על הסף, בשל התיישנות ולכל הפחות בשל שיהוי ניכר, כאשר לשיטתם, עילת התביעה לכאורה קמה לתובעים לכל המאוחר בשנת 2011, עת הקים הנתבע 3, בהסכמת הנתבעים 1-2 בית קבע במשק וכבר באותה עת, כך לשיטתם, היה ברור לתובעים כי אין להם כל זכות במשק.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sidRPr="00C3515B">
        <w:rPr>
          <w:rFonts w:ascii="David" w:hAnsi="David" w:cs="David"/>
          <w:sz w:val="24"/>
          <w:szCs w:val="24"/>
          <w:rtl/>
        </w:rPr>
        <w:t>עוד הוסיפו הנתבעים</w:t>
      </w:r>
      <w:r w:rsidR="00C3515B">
        <w:rPr>
          <w:rFonts w:ascii="David" w:hAnsi="David" w:cs="David" w:hint="cs"/>
          <w:sz w:val="24"/>
          <w:szCs w:val="24"/>
          <w:rtl/>
        </w:rPr>
        <w:t>,</w:t>
      </w:r>
      <w:r>
        <w:rPr>
          <w:rFonts w:ascii="David" w:hAnsi="David" w:cs="David"/>
          <w:sz w:val="24"/>
          <w:szCs w:val="24"/>
          <w:rtl/>
        </w:rPr>
        <w:t xml:space="preserve"> כי כבר בשנת 2019 נודע לתובעים כי הנתבעים 1-2 ערכו צוואה, במסגרתה הורישו את כל הזכויות במשק לנתבע 3 ועל אף האמור, לא פעלו על מנת להגיש </w:t>
      </w:r>
      <w:r>
        <w:rPr>
          <w:rFonts w:ascii="David" w:hAnsi="David" w:cs="David"/>
          <w:sz w:val="24"/>
          <w:szCs w:val="24"/>
          <w:rtl/>
        </w:rPr>
        <w:lastRenderedPageBreak/>
        <w:t>תביעה בנדון, ומשכך יש בדבר לכל הפחות שיהוי ניכר, שיש בו כדי להוות עילה לדחות את התביעה.</w:t>
      </w:r>
    </w:p>
    <w:p w:rsidR="007712E7" w:rsidRDefault="007712E7" w:rsidP="007712E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עוד טענו הנתבעים, כי הנתבעים 1-2 מעולם לא התכוונו למנות את התובעים כבנים ממשיכים ואף לא יכלו לעשות כן, בשעה שעל המושב חל הסכם משבצת דו צדדי, לפיו לא ניתן עוד למנות "בן ממשיך" בנחלה, שכן המושב אינו מנוהל עוד ע"י הסוכנות היהודית (הגוף היחיד האמון על מינוי בנים ממשיכים) זאת כבר משנת 1980.</w:t>
      </w:r>
    </w:p>
    <w:p w:rsidR="001A5AD7" w:rsidRDefault="001A5AD7" w:rsidP="001A5AD7">
      <w:pPr>
        <w:pStyle w:val="ad"/>
        <w:spacing w:line="360" w:lineRule="auto"/>
        <w:jc w:val="both"/>
        <w:rPr>
          <w:rFonts w:ascii="David" w:hAnsi="David" w:cs="David"/>
          <w:sz w:val="24"/>
          <w:szCs w:val="24"/>
        </w:rPr>
      </w:pPr>
    </w:p>
    <w:p w:rsidR="001A5AD7" w:rsidRDefault="001A5AD7" w:rsidP="003747D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הנתבעים מכחישים טענות התובעים </w:t>
      </w:r>
      <w:r w:rsidR="003747DB">
        <w:rPr>
          <w:rFonts w:ascii="David" w:hAnsi="David" w:cs="David" w:hint="cs"/>
          <w:sz w:val="24"/>
          <w:szCs w:val="24"/>
          <w:rtl/>
        </w:rPr>
        <w:t>בדבר הענקת</w:t>
      </w:r>
      <w:r>
        <w:rPr>
          <w:rFonts w:ascii="David" w:hAnsi="David" w:cs="David"/>
          <w:sz w:val="24"/>
          <w:szCs w:val="24"/>
          <w:rtl/>
        </w:rPr>
        <w:t xml:space="preserve"> זכויות במשק, ובמיוחד זכות כבנים ממשיכים, המסווגת כמתנה שהושלמה, שכן המינוי לא נרשם אצל הגורמים המיישבים ולא הייתה הקניה של המתנה.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בנסיבות אלה, חולקים הנתבעים על הטענה כי לתובעים זכות נוגדת משותפת בנכס, שכן התובעים לא מונו כבנים ממשיכים ואף לא הייתה לנתבעים כל כוונה לעשות כן.</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נוסף על כך, טענו הנתבעים כי גם אם היה ניתן מהבחינה המהותית להעניק לתובעים זכות כבנים ממשיכים, הרי שמינוי זה הינו לכל היותר התחייבות לתת מתנה, עד לרישומו בספרי </w:t>
      </w:r>
      <w:proofErr w:type="spellStart"/>
      <w:r>
        <w:rPr>
          <w:rFonts w:ascii="David" w:hAnsi="David" w:cs="David"/>
          <w:sz w:val="24"/>
          <w:szCs w:val="24"/>
          <w:rtl/>
        </w:rPr>
        <w:t>רמ"י</w:t>
      </w:r>
      <w:proofErr w:type="spellEnd"/>
      <w:r>
        <w:rPr>
          <w:rFonts w:ascii="David" w:hAnsi="David" w:cs="David"/>
          <w:sz w:val="24"/>
          <w:szCs w:val="24"/>
          <w:rtl/>
        </w:rPr>
        <w:t xml:space="preserve"> והסוכנות היהודית. בנסיבות אלה, לדברי הנתבעים, </w:t>
      </w:r>
      <w:r w:rsidR="00033A6E">
        <w:rPr>
          <w:rFonts w:ascii="David" w:hAnsi="David" w:cs="David" w:hint="cs"/>
          <w:sz w:val="24"/>
          <w:szCs w:val="24"/>
          <w:rtl/>
        </w:rPr>
        <w:t>ה</w:t>
      </w:r>
      <w:r w:rsidR="00033A6E">
        <w:rPr>
          <w:rFonts w:ascii="David" w:hAnsi="David" w:cs="David"/>
          <w:sz w:val="24"/>
          <w:szCs w:val="24"/>
          <w:rtl/>
        </w:rPr>
        <w:t>התחייבות</w:t>
      </w:r>
      <w:r>
        <w:rPr>
          <w:rFonts w:ascii="David" w:hAnsi="David" w:cs="David"/>
          <w:sz w:val="24"/>
          <w:szCs w:val="24"/>
          <w:rtl/>
        </w:rPr>
        <w:t xml:space="preserve"> הנטענת, ניתנת לביטול בהתאם לסעיף 5 לחוק המתנה, זאת כאשר, לשיטתם, התנהגותם המחפירה של התובעים כלפי הנתבעים 1-2 והשינוי הדרמטי לרעה במצבם הכלכלי של הנתבעים 1-2 מצדיקים לעשות כן.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הוסיפו הנתבעים לטעון כי מינוי "בן ממשיך" הינו חוזה על תנאי ומתנה על תנאי שבהם לבן הממשיך זכויות וחובות התלויות אלה באלה, וככל שהחובות אינן מקוימות, החוזה ניתן לביטול.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הנתבעת 4 (</w:t>
      </w:r>
      <w:proofErr w:type="spellStart"/>
      <w:r>
        <w:rPr>
          <w:rFonts w:ascii="David" w:hAnsi="David" w:cs="David"/>
          <w:sz w:val="24"/>
          <w:szCs w:val="24"/>
          <w:rtl/>
        </w:rPr>
        <w:t>רמ"י</w:t>
      </w:r>
      <w:proofErr w:type="spellEnd"/>
      <w:r>
        <w:rPr>
          <w:rFonts w:ascii="David" w:hAnsi="David" w:cs="David"/>
          <w:sz w:val="24"/>
          <w:szCs w:val="24"/>
          <w:rtl/>
        </w:rPr>
        <w:t xml:space="preserve">) טענה כי לא ברור כלל מהו הסעד המבוקש וכי הרשות מתנגדת בתוקף לכל סעד שמשמעותו תהא שהזכויות בנחלה ירשמו ע"ש יותר מאחד ובן זוגו, לאור עיקרון אי פיצול הנחלה.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הנתבעת 4 טוענת אף היא</w:t>
      </w:r>
      <w:r w:rsidR="00033A6E">
        <w:rPr>
          <w:rFonts w:ascii="David" w:hAnsi="David" w:cs="David" w:hint="cs"/>
          <w:sz w:val="24"/>
          <w:szCs w:val="24"/>
          <w:rtl/>
        </w:rPr>
        <w:t>,</w:t>
      </w:r>
      <w:r>
        <w:rPr>
          <w:rFonts w:ascii="David" w:hAnsi="David" w:cs="David"/>
          <w:sz w:val="24"/>
          <w:szCs w:val="24"/>
          <w:rtl/>
        </w:rPr>
        <w:t xml:space="preserve"> כי בשעה שלא מדובר במושב סוכנותי ובשעה שנסיבות המקרה אינן חוסות תחת חוזה משבצת תלת צדדי, הרי שלא ניתן להחיל על משק הליך של מינוי "בן ממשיך". </w:t>
      </w:r>
    </w:p>
    <w:p w:rsidR="001A5AD7" w:rsidRDefault="001A5AD7" w:rsidP="001A5AD7">
      <w:pPr>
        <w:pStyle w:val="ad"/>
        <w:spacing w:line="360" w:lineRule="auto"/>
        <w:jc w:val="both"/>
        <w:rPr>
          <w:rFonts w:ascii="David" w:hAnsi="David" w:cs="David"/>
          <w:sz w:val="24"/>
          <w:szCs w:val="24"/>
        </w:rPr>
      </w:pPr>
    </w:p>
    <w:p w:rsidR="001A5AD7" w:rsidRDefault="001A5AD7" w:rsidP="00033A6E">
      <w:pPr>
        <w:pStyle w:val="ad"/>
        <w:numPr>
          <w:ilvl w:val="0"/>
          <w:numId w:val="1"/>
        </w:numPr>
        <w:spacing w:line="360" w:lineRule="auto"/>
        <w:jc w:val="both"/>
        <w:rPr>
          <w:rFonts w:ascii="David" w:hAnsi="David" w:cs="David"/>
          <w:sz w:val="24"/>
          <w:szCs w:val="24"/>
        </w:rPr>
      </w:pPr>
      <w:r>
        <w:rPr>
          <w:rFonts w:ascii="David" w:hAnsi="David" w:cs="David"/>
          <w:sz w:val="24"/>
          <w:szCs w:val="24"/>
          <w:rtl/>
        </w:rPr>
        <w:t>הנתבעת 5 (</w:t>
      </w:r>
      <w:r w:rsidR="00490612">
        <w:rPr>
          <w:rFonts w:ascii="David" w:hAnsi="David" w:cs="David"/>
          <w:sz w:val="24"/>
          <w:szCs w:val="24"/>
          <w:rtl/>
        </w:rPr>
        <w:t>פלוני</w:t>
      </w:r>
      <w:r>
        <w:rPr>
          <w:rFonts w:ascii="David" w:hAnsi="David" w:cs="David"/>
          <w:sz w:val="24"/>
          <w:szCs w:val="24"/>
          <w:rtl/>
        </w:rPr>
        <w:t xml:space="preserve"> - מושב עובדים להתיישבות שיתופית חקלאית בע"מ) ביקשה אף היא לדחות את התובענה, תוך שהיא מבהירה כי הליך מינוי "בן ממשיך" </w:t>
      </w:r>
      <w:r w:rsidR="00033A6E">
        <w:rPr>
          <w:rFonts w:ascii="David" w:hAnsi="David" w:cs="David" w:hint="cs"/>
          <w:sz w:val="24"/>
          <w:szCs w:val="24"/>
          <w:rtl/>
        </w:rPr>
        <w:t>לא</w:t>
      </w:r>
      <w:r>
        <w:rPr>
          <w:rFonts w:ascii="David" w:hAnsi="David" w:cs="David"/>
          <w:sz w:val="24"/>
          <w:szCs w:val="24"/>
          <w:rtl/>
        </w:rPr>
        <w:t xml:space="preserve"> נעשה רק במסגרת המושב</w:t>
      </w:r>
      <w:r w:rsidR="00033A6E">
        <w:rPr>
          <w:rFonts w:ascii="David" w:hAnsi="David" w:cs="David" w:hint="cs"/>
          <w:sz w:val="24"/>
          <w:szCs w:val="24"/>
          <w:rtl/>
        </w:rPr>
        <w:t>,</w:t>
      </w:r>
      <w:r>
        <w:rPr>
          <w:rFonts w:ascii="David" w:hAnsi="David" w:cs="David"/>
          <w:sz w:val="24"/>
          <w:szCs w:val="24"/>
          <w:rtl/>
        </w:rPr>
        <w:t xml:space="preserve"> </w:t>
      </w:r>
      <w:r>
        <w:rPr>
          <w:rFonts w:ascii="David" w:hAnsi="David" w:cs="David"/>
          <w:sz w:val="24"/>
          <w:szCs w:val="24"/>
          <w:rtl/>
        </w:rPr>
        <w:lastRenderedPageBreak/>
        <w:t xml:space="preserve">אלא במסגרת רחבה יותר של מוסדות נוספים, בהם הסוכנות היהודית לישראל </w:t>
      </w:r>
      <w:proofErr w:type="spellStart"/>
      <w:r>
        <w:rPr>
          <w:rFonts w:ascii="David" w:hAnsi="David" w:cs="David"/>
          <w:sz w:val="24"/>
          <w:szCs w:val="24"/>
          <w:rtl/>
        </w:rPr>
        <w:t>ורמ"י</w:t>
      </w:r>
      <w:proofErr w:type="spellEnd"/>
      <w:r>
        <w:rPr>
          <w:rFonts w:ascii="David" w:hAnsi="David" w:cs="David"/>
          <w:sz w:val="24"/>
          <w:szCs w:val="24"/>
          <w:rtl/>
        </w:rPr>
        <w:t xml:space="preserve"> ובתנאי שהמושב באותה עת הינו מושב סוכנותי. הנה כי כן, בשעה שאין חולק כי בעת הרלוונטית המושב אינו מושב סוכנותי, הרי שדין התביעה להידחות.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טענה הנתבעת 5 כי מעמד "בן ממשיך" אינו נוצר יש מאין וכי על ביהמ"ש לבחון מהו המקור המשפטי החיצוני על יסודו מבקשים </w:t>
      </w:r>
      <w:proofErr w:type="spellStart"/>
      <w:r>
        <w:rPr>
          <w:rFonts w:ascii="David" w:hAnsi="David" w:cs="David"/>
          <w:sz w:val="24"/>
          <w:szCs w:val="24"/>
          <w:rtl/>
        </w:rPr>
        <w:t>מעניקי</w:t>
      </w:r>
      <w:proofErr w:type="spellEnd"/>
      <w:r>
        <w:rPr>
          <w:rFonts w:ascii="David" w:hAnsi="David" w:cs="David"/>
          <w:sz w:val="24"/>
          <w:szCs w:val="24"/>
          <w:rtl/>
        </w:rPr>
        <w:t xml:space="preserve"> הזכות להקנות זכויות של </w:t>
      </w:r>
      <w:r w:rsidR="007712E7">
        <w:rPr>
          <w:rFonts w:ascii="David" w:hAnsi="David" w:cs="David" w:hint="cs"/>
          <w:sz w:val="24"/>
          <w:szCs w:val="24"/>
          <w:rtl/>
        </w:rPr>
        <w:t>"</w:t>
      </w:r>
      <w:r>
        <w:rPr>
          <w:rFonts w:ascii="David" w:hAnsi="David" w:cs="David"/>
          <w:sz w:val="24"/>
          <w:szCs w:val="24"/>
          <w:rtl/>
        </w:rPr>
        <w:t>בן ממשיך</w:t>
      </w:r>
      <w:r w:rsidR="007712E7">
        <w:rPr>
          <w:rFonts w:ascii="David" w:hAnsi="David" w:cs="David" w:hint="cs"/>
          <w:sz w:val="24"/>
          <w:szCs w:val="24"/>
          <w:rtl/>
        </w:rPr>
        <w:t>"</w:t>
      </w:r>
      <w:r>
        <w:rPr>
          <w:rFonts w:ascii="David" w:hAnsi="David" w:cs="David"/>
          <w:sz w:val="24"/>
          <w:szCs w:val="24"/>
          <w:rtl/>
        </w:rPr>
        <w:t xml:space="preserve"> וכי על פי הפסיקה, בנסיבותיו של תיק זה, לא ניתן להורות על מינוים של התובעים כבנים ממשיכים.</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נטען, כי בשעה שהמושב הוא החוכר הראשון והנתבעים 1-2 הם חוכרי משנה, הרי שיש לבחון את זכות העבירות במשק בהתאם להוראות הסכם הרישיון, שמכוחו הוענקו הזכויות לנתבעים 1-2. </w:t>
      </w:r>
    </w:p>
    <w:p w:rsidR="001A5AD7" w:rsidRDefault="001A5AD7" w:rsidP="001A5AD7">
      <w:pPr>
        <w:pStyle w:val="ad"/>
        <w:spacing w:line="360" w:lineRule="auto"/>
        <w:jc w:val="both"/>
        <w:rPr>
          <w:rFonts w:ascii="David" w:hAnsi="David" w:cs="David"/>
          <w:sz w:val="24"/>
          <w:szCs w:val="24"/>
        </w:rPr>
      </w:pPr>
    </w:p>
    <w:p w:rsidR="001A5AD7" w:rsidRDefault="001A5AD7" w:rsidP="003B19E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בנסיבות אלה, טענה הנתבעת 5 כי על פי בדיקה שנעשתה, התובעים פנו לאגודה על מנת לקחת משכנתא לצורך בניית ביתם בתוך תחומי המשק </w:t>
      </w:r>
      <w:r w:rsidR="003B19E6">
        <w:rPr>
          <w:rFonts w:ascii="David" w:hAnsi="David" w:cs="David" w:hint="cs"/>
          <w:sz w:val="24"/>
          <w:szCs w:val="24"/>
          <w:rtl/>
        </w:rPr>
        <w:t>מושא</w:t>
      </w:r>
      <w:r>
        <w:rPr>
          <w:rFonts w:ascii="David" w:hAnsi="David" w:cs="David"/>
          <w:sz w:val="24"/>
          <w:szCs w:val="24"/>
          <w:rtl/>
        </w:rPr>
        <w:t xml:space="preserve"> התביעה, בעת שהמושב לא היה סוכנותי ועל כן לא הוחתמו כל מסמכים לטובת הסוכנות ואף לא עלתה דרישה מצדם של התובעים לחתום על מסמכים מעין אלה</w:t>
      </w:r>
      <w:r w:rsidR="003B19E6">
        <w:rPr>
          <w:rFonts w:ascii="David" w:hAnsi="David" w:cs="David" w:hint="cs"/>
          <w:sz w:val="24"/>
          <w:szCs w:val="24"/>
          <w:rtl/>
        </w:rPr>
        <w:t>,</w:t>
      </w:r>
      <w:r>
        <w:rPr>
          <w:rFonts w:ascii="David" w:hAnsi="David" w:cs="David"/>
          <w:sz w:val="24"/>
          <w:szCs w:val="24"/>
          <w:rtl/>
        </w:rPr>
        <w:t xml:space="preserve"> ומשכך</w:t>
      </w:r>
      <w:r w:rsidR="003B19E6">
        <w:rPr>
          <w:rFonts w:ascii="David" w:hAnsi="David" w:cs="David" w:hint="cs"/>
          <w:sz w:val="24"/>
          <w:szCs w:val="24"/>
          <w:rtl/>
        </w:rPr>
        <w:t>,</w:t>
      </w:r>
      <w:r>
        <w:rPr>
          <w:rFonts w:ascii="David" w:hAnsi="David" w:cs="David"/>
          <w:sz w:val="24"/>
          <w:szCs w:val="24"/>
          <w:rtl/>
        </w:rPr>
        <w:t xml:space="preserve"> הסוכנות היהודית לא אישרה את אותם מסמכים וכפועל יוצא מכך לא נרשם המינוי הנטען בספרי </w:t>
      </w:r>
      <w:proofErr w:type="spellStart"/>
      <w:r>
        <w:rPr>
          <w:rFonts w:ascii="David" w:hAnsi="David" w:cs="David"/>
          <w:sz w:val="24"/>
          <w:szCs w:val="24"/>
          <w:rtl/>
        </w:rPr>
        <w:t>רמ"י</w:t>
      </w:r>
      <w:proofErr w:type="spellEnd"/>
      <w:r>
        <w:rPr>
          <w:rFonts w:ascii="David" w:hAnsi="David" w:cs="David"/>
          <w:sz w:val="24"/>
          <w:szCs w:val="24"/>
          <w:rtl/>
        </w:rPr>
        <w:t xml:space="preserve"> והתובעים אף לא התקבלו כחברי אגודה במושב.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הדגישה הנתבעת 5 כי אין כל מקור משפטי למינוי "בן ממשיך" בהעדרו של "הסכם משולש" שהסוכנות היהודית היא חלק ממנו.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הוסיפה הנתבעת 5 כי גם אם המושב היה מושב סוכנותי, הרי שהוראות הסכם המשבצת התלת צדדי קובעות כי נדרש אישור הסוכנות היהודית למינוי הבן הממשיך ובנסיבות תיק זה, אין מחלוקת כי בסוכנות היהודית אין כל רישום של </w:t>
      </w:r>
      <w:r w:rsidR="00E87155">
        <w:rPr>
          <w:rFonts w:ascii="David" w:hAnsi="David" w:cs="David" w:hint="cs"/>
          <w:sz w:val="24"/>
          <w:szCs w:val="24"/>
          <w:rtl/>
        </w:rPr>
        <w:t>מינוי "</w:t>
      </w:r>
      <w:r>
        <w:rPr>
          <w:rFonts w:ascii="David" w:hAnsi="David" w:cs="David"/>
          <w:sz w:val="24"/>
          <w:szCs w:val="24"/>
          <w:rtl/>
        </w:rPr>
        <w:t>בן ממשיך</w:t>
      </w:r>
      <w:r w:rsidR="00E87155">
        <w:rPr>
          <w:rFonts w:ascii="David" w:hAnsi="David" w:cs="David" w:hint="cs"/>
          <w:sz w:val="24"/>
          <w:szCs w:val="24"/>
          <w:rtl/>
        </w:rPr>
        <w:t>"</w:t>
      </w:r>
      <w:r>
        <w:rPr>
          <w:rFonts w:ascii="David" w:hAnsi="David" w:cs="David"/>
          <w:sz w:val="24"/>
          <w:szCs w:val="24"/>
          <w:rtl/>
        </w:rPr>
        <w:t xml:space="preserve"> במשק.</w:t>
      </w:r>
    </w:p>
    <w:p w:rsidR="001A5AD7" w:rsidRDefault="001A5AD7" w:rsidP="001A5AD7">
      <w:pPr>
        <w:pStyle w:val="ad"/>
        <w:spacing w:line="360" w:lineRule="auto"/>
        <w:jc w:val="both"/>
        <w:rPr>
          <w:rFonts w:ascii="David" w:hAnsi="David" w:cs="David"/>
          <w:sz w:val="24"/>
          <w:szCs w:val="24"/>
        </w:rPr>
      </w:pPr>
    </w:p>
    <w:p w:rsidR="001A5AD7" w:rsidRDefault="001A5AD7" w:rsidP="001F047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כאמור לעיל, ביום 6.9.2023 חזרו בהם התובעים מהטענה כי התובעת מונתה כבת ממשיכה </w:t>
      </w:r>
      <w:r w:rsidRPr="001F047D">
        <w:rPr>
          <w:rFonts w:ascii="David" w:hAnsi="David" w:cs="David"/>
          <w:sz w:val="24"/>
          <w:szCs w:val="24"/>
          <w:rtl/>
        </w:rPr>
        <w:t>(ראו סעיף 2</w:t>
      </w:r>
      <w:r w:rsidR="001F047D" w:rsidRPr="001F047D">
        <w:rPr>
          <w:rFonts w:ascii="David" w:hAnsi="David" w:cs="David" w:hint="cs"/>
          <w:sz w:val="24"/>
          <w:szCs w:val="24"/>
          <w:rtl/>
        </w:rPr>
        <w:t>1</w:t>
      </w:r>
      <w:r w:rsidRPr="001F047D">
        <w:rPr>
          <w:rFonts w:ascii="David" w:hAnsi="David" w:cs="David"/>
          <w:sz w:val="24"/>
          <w:szCs w:val="24"/>
          <w:rtl/>
        </w:rPr>
        <w:t>ב לעיל)</w:t>
      </w:r>
      <w:r>
        <w:rPr>
          <w:rFonts w:ascii="David" w:hAnsi="David" w:cs="David"/>
          <w:sz w:val="24"/>
          <w:szCs w:val="24"/>
          <w:rtl/>
        </w:rPr>
        <w:t xml:space="preserve"> ומיקדו טענותיהם ביחס להתחייבות הנתבעים להעניק להם את המשק כולו במתנה, כאשר לשיטתם והגם הקשיים המשפטיים שבטענה זו, הם סבורים כי מדובר במתנה שהושלמה.</w:t>
      </w:r>
    </w:p>
    <w:p w:rsidR="001A5AD7" w:rsidRDefault="001A5AD7" w:rsidP="001A5AD7">
      <w:pPr>
        <w:spacing w:line="360" w:lineRule="auto"/>
        <w:jc w:val="both"/>
        <w:rPr>
          <w:rFonts w:ascii="David" w:hAnsi="David"/>
        </w:rPr>
      </w:pPr>
    </w:p>
    <w:p w:rsidR="001A5AD7" w:rsidRDefault="001A5AD7" w:rsidP="001A5AD7">
      <w:pPr>
        <w:spacing w:line="360" w:lineRule="auto"/>
        <w:jc w:val="both"/>
        <w:rPr>
          <w:rFonts w:ascii="David" w:hAnsi="David"/>
          <w:b/>
          <w:bCs/>
          <w:u w:val="single"/>
          <w:rtl/>
        </w:rPr>
      </w:pPr>
      <w:r>
        <w:rPr>
          <w:rFonts w:ascii="David" w:hAnsi="David"/>
          <w:b/>
          <w:bCs/>
          <w:u w:val="single"/>
          <w:rtl/>
        </w:rPr>
        <w:t>עדויות הצדדים:</w:t>
      </w:r>
    </w:p>
    <w:p w:rsidR="001A5AD7" w:rsidRDefault="00F03D16"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ביום</w:t>
      </w:r>
      <w:r>
        <w:rPr>
          <w:rFonts w:ascii="David" w:hAnsi="David" w:cs="David" w:hint="cs"/>
          <w:sz w:val="24"/>
          <w:szCs w:val="24"/>
          <w:rtl/>
        </w:rPr>
        <w:t xml:space="preserve"> 6.9.2023</w:t>
      </w:r>
      <w:r>
        <w:rPr>
          <w:rFonts w:ascii="David" w:hAnsi="David" w:cs="David"/>
          <w:sz w:val="24"/>
          <w:szCs w:val="24"/>
          <w:rtl/>
        </w:rPr>
        <w:t xml:space="preserve"> נחקרו ה</w:t>
      </w:r>
      <w:r>
        <w:rPr>
          <w:rFonts w:ascii="David" w:hAnsi="David" w:cs="David" w:hint="cs"/>
          <w:sz w:val="24"/>
          <w:szCs w:val="24"/>
          <w:rtl/>
        </w:rPr>
        <w:t>תובעים והנתבעים 1-3 וכן אשתו של הנתבע 3 על תצהיריהם.</w:t>
      </w:r>
    </w:p>
    <w:p w:rsidR="001A5AD7" w:rsidRDefault="001A5AD7" w:rsidP="001A5AD7">
      <w:pPr>
        <w:pStyle w:val="ad"/>
        <w:spacing w:line="360" w:lineRule="auto"/>
        <w:jc w:val="both"/>
        <w:rPr>
          <w:rFonts w:ascii="David" w:hAnsi="David" w:cs="David"/>
          <w:sz w:val="24"/>
          <w:szCs w:val="24"/>
        </w:rPr>
      </w:pPr>
    </w:p>
    <w:p w:rsidR="001A5AD7" w:rsidRDefault="001A5AD7" w:rsidP="0000043E">
      <w:pPr>
        <w:pStyle w:val="ad"/>
        <w:numPr>
          <w:ilvl w:val="0"/>
          <w:numId w:val="1"/>
        </w:numPr>
        <w:spacing w:line="360" w:lineRule="auto"/>
        <w:jc w:val="both"/>
        <w:rPr>
          <w:rFonts w:ascii="David" w:hAnsi="David" w:cs="David"/>
          <w:sz w:val="24"/>
          <w:szCs w:val="24"/>
        </w:rPr>
      </w:pPr>
      <w:r w:rsidRPr="00E80AC2">
        <w:rPr>
          <w:rFonts w:ascii="David" w:hAnsi="David" w:cs="David"/>
          <w:sz w:val="24"/>
          <w:szCs w:val="24"/>
          <w:rtl/>
        </w:rPr>
        <w:lastRenderedPageBreak/>
        <w:t>בין אם נקבל את</w:t>
      </w:r>
      <w:r>
        <w:rPr>
          <w:rFonts w:ascii="David" w:hAnsi="David" w:cs="David"/>
          <w:sz w:val="24"/>
          <w:szCs w:val="24"/>
          <w:rtl/>
        </w:rPr>
        <w:t xml:space="preserve"> טענת התובעים כי הנתבע 1 חתם על המסמך </w:t>
      </w:r>
      <w:r w:rsidR="00EF10EC">
        <w:rPr>
          <w:rFonts w:ascii="David" w:hAnsi="David" w:cs="David" w:hint="cs"/>
          <w:sz w:val="24"/>
          <w:szCs w:val="24"/>
          <w:rtl/>
        </w:rPr>
        <w:t xml:space="preserve">מיום 9.10.2003 </w:t>
      </w:r>
      <w:r>
        <w:rPr>
          <w:rFonts w:ascii="David" w:hAnsi="David" w:cs="David"/>
          <w:sz w:val="24"/>
          <w:szCs w:val="24"/>
          <w:rtl/>
        </w:rPr>
        <w:t>(ראו לשם הדוגמא טענת התובעת בעמ' 12, ש</w:t>
      </w:r>
      <w:r w:rsidR="0000043E">
        <w:rPr>
          <w:rFonts w:ascii="David" w:hAnsi="David" w:cs="David"/>
          <w:sz w:val="24"/>
          <w:szCs w:val="24"/>
          <w:rtl/>
        </w:rPr>
        <w:t>' 25 - 26 לפרוטוקול) ובין אם לא</w:t>
      </w:r>
      <w:r>
        <w:rPr>
          <w:rFonts w:ascii="David" w:hAnsi="David" w:cs="David"/>
          <w:sz w:val="24"/>
          <w:szCs w:val="24"/>
          <w:rtl/>
        </w:rPr>
        <w:t xml:space="preserve">ו, לא </w:t>
      </w:r>
      <w:r w:rsidR="0000043E">
        <w:rPr>
          <w:rFonts w:ascii="David" w:hAnsi="David" w:cs="David" w:hint="cs"/>
          <w:sz w:val="24"/>
          <w:szCs w:val="24"/>
          <w:rtl/>
        </w:rPr>
        <w:t xml:space="preserve">השתכנעתי כי </w:t>
      </w:r>
      <w:r>
        <w:rPr>
          <w:rFonts w:ascii="David" w:hAnsi="David" w:cs="David"/>
          <w:sz w:val="24"/>
          <w:szCs w:val="24"/>
          <w:rtl/>
        </w:rPr>
        <w:t>ניתן להסיק מתוכנו של המסמך כי מדובר ב</w:t>
      </w:r>
      <w:r w:rsidR="00E80AC2">
        <w:rPr>
          <w:rFonts w:ascii="David" w:hAnsi="David" w:cs="David" w:hint="cs"/>
          <w:sz w:val="24"/>
          <w:szCs w:val="24"/>
          <w:rtl/>
        </w:rPr>
        <w:t>הכרח ב</w:t>
      </w:r>
      <w:r>
        <w:rPr>
          <w:rFonts w:ascii="David" w:hAnsi="David" w:cs="David"/>
          <w:sz w:val="24"/>
          <w:szCs w:val="24"/>
          <w:rtl/>
        </w:rPr>
        <w:t xml:space="preserve">התחייבות לתת לתובעים את </w:t>
      </w:r>
      <w:r w:rsidRPr="00125E96">
        <w:rPr>
          <w:rFonts w:ascii="David" w:hAnsi="David" w:cs="David"/>
          <w:b/>
          <w:bCs/>
          <w:sz w:val="24"/>
          <w:szCs w:val="24"/>
          <w:u w:val="single"/>
          <w:rtl/>
        </w:rPr>
        <w:t>כל</w:t>
      </w:r>
      <w:r>
        <w:rPr>
          <w:rFonts w:ascii="David" w:hAnsi="David" w:cs="David"/>
          <w:sz w:val="24"/>
          <w:szCs w:val="24"/>
          <w:rtl/>
        </w:rPr>
        <w:t xml:space="preserve"> המשק במתנה.</w:t>
      </w:r>
    </w:p>
    <w:p w:rsidR="001A5AD7" w:rsidRPr="00EF10EC" w:rsidRDefault="001A5AD7" w:rsidP="001A5AD7">
      <w:pPr>
        <w:pStyle w:val="ad"/>
        <w:spacing w:line="360" w:lineRule="auto"/>
        <w:jc w:val="both"/>
        <w:rPr>
          <w:rFonts w:ascii="David" w:hAnsi="David" w:cs="David"/>
          <w:sz w:val="24"/>
          <w:szCs w:val="24"/>
        </w:rPr>
      </w:pPr>
    </w:p>
    <w:p w:rsidR="001A5AD7" w:rsidRDefault="001A5AD7" w:rsidP="001A02F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טענת התובעת </w:t>
      </w:r>
      <w:r w:rsidR="001A02FD">
        <w:rPr>
          <w:rFonts w:ascii="David" w:hAnsi="David" w:cs="David" w:hint="cs"/>
          <w:sz w:val="24"/>
          <w:szCs w:val="24"/>
          <w:rtl/>
        </w:rPr>
        <w:t>ביחס</w:t>
      </w:r>
      <w:r>
        <w:rPr>
          <w:rFonts w:ascii="David" w:hAnsi="David" w:cs="David"/>
          <w:sz w:val="24"/>
          <w:szCs w:val="24"/>
          <w:rtl/>
        </w:rPr>
        <w:t xml:space="preserve"> </w:t>
      </w:r>
      <w:r w:rsidR="001A02FD">
        <w:rPr>
          <w:rFonts w:ascii="David" w:hAnsi="David" w:cs="David" w:hint="cs"/>
          <w:sz w:val="24"/>
          <w:szCs w:val="24"/>
          <w:rtl/>
        </w:rPr>
        <w:t>ל</w:t>
      </w:r>
      <w:r>
        <w:rPr>
          <w:rFonts w:ascii="David" w:hAnsi="David" w:cs="David"/>
          <w:sz w:val="24"/>
          <w:szCs w:val="24"/>
          <w:rtl/>
        </w:rPr>
        <w:t>מהות התחייבות הנתבע הותירה רושם בלתי מהימן (וזאת אף בטרם נדרש ביהמ"ש להערה בעמ' 15, ש' 25 - 26 לפרוטוקול</w:t>
      </w:r>
      <w:r w:rsidR="001A02FD">
        <w:rPr>
          <w:rFonts w:ascii="David" w:hAnsi="David" w:cs="David" w:hint="cs"/>
          <w:sz w:val="24"/>
          <w:szCs w:val="24"/>
          <w:rtl/>
        </w:rPr>
        <w:t xml:space="preserve"> ביחס לסיוע שניתן לתובעת במהלך חקירתה</w:t>
      </w:r>
      <w:r>
        <w:rPr>
          <w:rFonts w:ascii="David" w:hAnsi="David" w:cs="David"/>
          <w:sz w:val="24"/>
          <w:szCs w:val="24"/>
          <w:rtl/>
        </w:rPr>
        <w:t>). שכן בשעה שתשובתה הראשונית לעניין מהות ההתחייבות הייתה: "</w:t>
      </w:r>
      <w:r w:rsidRPr="00566817">
        <w:rPr>
          <w:rFonts w:ascii="David" w:hAnsi="David" w:cs="David"/>
          <w:b/>
          <w:bCs/>
          <w:i/>
          <w:iCs/>
          <w:sz w:val="24"/>
          <w:szCs w:val="24"/>
          <w:rtl/>
        </w:rPr>
        <w:t>אני ביקשתי מאבא שלי לבוא ולגור לידו והוא נתן לי, הוא הסכים שאני אגור לידו</w:t>
      </w:r>
      <w:r>
        <w:rPr>
          <w:rFonts w:ascii="David" w:hAnsi="David" w:cs="David"/>
          <w:i/>
          <w:iCs/>
          <w:sz w:val="24"/>
          <w:szCs w:val="24"/>
          <w:rtl/>
        </w:rPr>
        <w:t>, הוא אמר לי תבואי תגורי לידי הוא תמיד הציע לי לבוא לגור במושב, אמרתי לו שאני מוכרת ואני באה לגור לידך, הוא הסכים והוא תמך</w:t>
      </w:r>
      <w:r>
        <w:rPr>
          <w:rFonts w:ascii="David" w:hAnsi="David" w:cs="David"/>
          <w:sz w:val="24"/>
          <w:szCs w:val="24"/>
          <w:rtl/>
        </w:rPr>
        <w:t>." (עמ' 13, ש' 1 - 3</w:t>
      </w:r>
      <w:r w:rsidR="00566817">
        <w:rPr>
          <w:rFonts w:ascii="David" w:hAnsi="David" w:cs="David" w:hint="cs"/>
          <w:sz w:val="24"/>
          <w:szCs w:val="24"/>
          <w:rtl/>
        </w:rPr>
        <w:t>. ההדגשה אינה במקור. א.מ.</w:t>
      </w:r>
      <w:r>
        <w:rPr>
          <w:rFonts w:ascii="David" w:hAnsi="David" w:cs="David"/>
          <w:sz w:val="24"/>
          <w:szCs w:val="24"/>
          <w:rtl/>
        </w:rPr>
        <w:t>) הוסיפה התובעת באופן סתמי, לאחר מכן: "</w:t>
      </w:r>
      <w:r>
        <w:rPr>
          <w:rFonts w:ascii="David" w:hAnsi="David" w:cs="David"/>
          <w:i/>
          <w:iCs/>
          <w:sz w:val="24"/>
          <w:szCs w:val="24"/>
          <w:rtl/>
        </w:rPr>
        <w:t>ולתת לי את מה שהוא כתב במכתב</w:t>
      </w:r>
      <w:r>
        <w:rPr>
          <w:rFonts w:ascii="David" w:hAnsi="David" w:cs="David"/>
          <w:sz w:val="24"/>
          <w:szCs w:val="24"/>
          <w:rtl/>
        </w:rPr>
        <w:t>" (שם, ש' 5).</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לכשנשאלה מה הייתה מהות הסכמת הנתבע, השיבה באופן מתחמק טענה משפטית: "</w:t>
      </w:r>
      <w:r>
        <w:rPr>
          <w:rFonts w:ascii="David" w:hAnsi="David" w:cs="David"/>
          <w:i/>
          <w:iCs/>
          <w:sz w:val="24"/>
          <w:szCs w:val="24"/>
          <w:rtl/>
        </w:rPr>
        <w:t>אם זה לא בן ממשיך אז זו מתנה</w:t>
      </w:r>
      <w:r>
        <w:rPr>
          <w:rFonts w:ascii="David" w:hAnsi="David" w:cs="David"/>
          <w:sz w:val="24"/>
          <w:szCs w:val="24"/>
          <w:rtl/>
        </w:rPr>
        <w:t>" (שם, ש' 7) וכשנשאלה שוב מה הייתה הבטחת הנתבע, השיבה: "</w:t>
      </w:r>
      <w:r>
        <w:rPr>
          <w:rFonts w:ascii="David" w:hAnsi="David" w:cs="David"/>
          <w:i/>
          <w:iCs/>
          <w:sz w:val="24"/>
          <w:szCs w:val="24"/>
          <w:rtl/>
        </w:rPr>
        <w:t>לבוא לגור לידו, באותו מושב, לבנות במושב, לגור בשטח שלו ולקבל את הזכויות</w:t>
      </w:r>
      <w:r>
        <w:rPr>
          <w:rFonts w:ascii="David" w:hAnsi="David" w:cs="David"/>
          <w:sz w:val="24"/>
          <w:szCs w:val="24"/>
          <w:rtl/>
        </w:rPr>
        <w:t>" ולשאלה נוספת בעניין השיבה: "של בן ממשיך" (שם, ש' 9 -11).</w:t>
      </w:r>
    </w:p>
    <w:p w:rsidR="001A5AD7" w:rsidRDefault="001A5AD7" w:rsidP="001A5AD7">
      <w:pPr>
        <w:pStyle w:val="ad"/>
        <w:spacing w:line="360" w:lineRule="auto"/>
        <w:jc w:val="both"/>
        <w:rPr>
          <w:rFonts w:ascii="David" w:hAnsi="David" w:cs="David"/>
          <w:sz w:val="24"/>
          <w:szCs w:val="24"/>
        </w:rPr>
      </w:pPr>
    </w:p>
    <w:p w:rsidR="001A5AD7" w:rsidRDefault="001A5AD7" w:rsidP="001F047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אם לא די בכך שמבחינה משפטית לא ניתן בנסיבות דנן </w:t>
      </w:r>
      <w:proofErr w:type="spellStart"/>
      <w:r>
        <w:rPr>
          <w:rFonts w:ascii="David" w:hAnsi="David" w:cs="David"/>
          <w:sz w:val="24"/>
          <w:szCs w:val="24"/>
          <w:rtl/>
        </w:rPr>
        <w:t>ליתן</w:t>
      </w:r>
      <w:proofErr w:type="spellEnd"/>
      <w:r>
        <w:rPr>
          <w:rFonts w:ascii="David" w:hAnsi="David" w:cs="David"/>
          <w:sz w:val="24"/>
          <w:szCs w:val="24"/>
          <w:rtl/>
        </w:rPr>
        <w:t xml:space="preserve"> לתובעים את הסעד של מינוי בן ממשיך (ראו להלן בפרק דיון והכרעה) ואם לא די בכך </w:t>
      </w:r>
      <w:r w:rsidRPr="001F047D">
        <w:rPr>
          <w:rFonts w:ascii="David" w:hAnsi="David" w:cs="David"/>
          <w:sz w:val="24"/>
          <w:szCs w:val="24"/>
          <w:rtl/>
        </w:rPr>
        <w:t>שהתובעים חזרו בהם מטענה זו (ראו סע' 2</w:t>
      </w:r>
      <w:r w:rsidR="001F047D" w:rsidRPr="001F047D">
        <w:rPr>
          <w:rFonts w:ascii="David" w:hAnsi="David" w:cs="David" w:hint="cs"/>
          <w:sz w:val="24"/>
          <w:szCs w:val="24"/>
          <w:rtl/>
        </w:rPr>
        <w:t>1</w:t>
      </w:r>
      <w:r w:rsidRPr="001F047D">
        <w:rPr>
          <w:rFonts w:ascii="David" w:hAnsi="David" w:cs="David"/>
          <w:sz w:val="24"/>
          <w:szCs w:val="24"/>
          <w:rtl/>
        </w:rPr>
        <w:t>ב' לעיל),</w:t>
      </w:r>
      <w:r>
        <w:rPr>
          <w:rFonts w:ascii="David" w:hAnsi="David" w:cs="David"/>
          <w:sz w:val="24"/>
          <w:szCs w:val="24"/>
          <w:rtl/>
        </w:rPr>
        <w:t xml:space="preserve"> הרי שהתובעת אישרה כי לא נכח איש מקצוע בעת החתימה על המסמך</w:t>
      </w:r>
      <w:r w:rsidR="00BD1FBA">
        <w:rPr>
          <w:rFonts w:ascii="David" w:hAnsi="David" w:cs="David" w:hint="cs"/>
          <w:sz w:val="24"/>
          <w:szCs w:val="24"/>
          <w:rtl/>
        </w:rPr>
        <w:t>,</w:t>
      </w:r>
      <w:r>
        <w:rPr>
          <w:rFonts w:ascii="David" w:hAnsi="David" w:cs="David"/>
          <w:sz w:val="24"/>
          <w:szCs w:val="24"/>
          <w:rtl/>
        </w:rPr>
        <w:t xml:space="preserve"> שהסביר לנתבעים כי המסמך שנערך בכתב יד מהווה התחייבות בלתי חוזרת להעניק לתובעים את המשק (שם, ש' 21 - 27).</w:t>
      </w:r>
    </w:p>
    <w:p w:rsidR="001A5AD7" w:rsidRDefault="001A5AD7" w:rsidP="001A5AD7">
      <w:pPr>
        <w:pStyle w:val="ad"/>
        <w:spacing w:line="360" w:lineRule="auto"/>
        <w:jc w:val="both"/>
        <w:rPr>
          <w:rFonts w:ascii="David" w:hAnsi="David" w:cs="David"/>
          <w:sz w:val="24"/>
          <w:szCs w:val="24"/>
        </w:rPr>
      </w:pPr>
    </w:p>
    <w:p w:rsidR="001A5AD7" w:rsidRDefault="001A5AD7" w:rsidP="0048134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בנסיבות העניין ובשעה שגם מהמסמך שעליו נסמכת התביעה לא ניתן ללמוד על התחייבות מבוררת ומסוימת ובשעה שלא מצאתי כי מסמך זה מעיד על </w:t>
      </w:r>
      <w:proofErr w:type="spellStart"/>
      <w:r>
        <w:rPr>
          <w:rFonts w:ascii="David" w:hAnsi="David" w:cs="David"/>
          <w:sz w:val="24"/>
          <w:szCs w:val="24"/>
          <w:rtl/>
        </w:rPr>
        <w:t>גמירות</w:t>
      </w:r>
      <w:proofErr w:type="spellEnd"/>
      <w:r>
        <w:rPr>
          <w:rFonts w:ascii="David" w:hAnsi="David" w:cs="David"/>
          <w:sz w:val="24"/>
          <w:szCs w:val="24"/>
          <w:rtl/>
        </w:rPr>
        <w:t xml:space="preserve"> דעת להעניק שטח כלשהו במשק במתנה ובוודאי שלא כהתחייבות בלתי חוזרת</w:t>
      </w:r>
      <w:r w:rsidR="00BD1FBA">
        <w:rPr>
          <w:rFonts w:ascii="David" w:hAnsi="David" w:cs="David" w:hint="cs"/>
          <w:sz w:val="24"/>
          <w:szCs w:val="24"/>
          <w:rtl/>
        </w:rPr>
        <w:t xml:space="preserve"> להעניק את כל המשק לתובעים</w:t>
      </w:r>
      <w:r>
        <w:rPr>
          <w:rFonts w:ascii="David" w:hAnsi="David" w:cs="David"/>
          <w:sz w:val="24"/>
          <w:szCs w:val="24"/>
          <w:rtl/>
        </w:rPr>
        <w:t>, לא מצאתי להידרש לטענה כי ההתחייבות הלכאורית של הנתבעים הייתה בציפייה לקבלת תמורה כלשהי (לרבות ציפייה כי התובעת תסעד את הנתבעים 1 - 2)</w:t>
      </w:r>
      <w:r w:rsidR="00481345">
        <w:rPr>
          <w:rFonts w:ascii="David" w:hAnsi="David" w:cs="David" w:hint="cs"/>
          <w:sz w:val="24"/>
          <w:szCs w:val="24"/>
          <w:rtl/>
        </w:rPr>
        <w:t xml:space="preserve"> שכן כך או כך, לא השתכנעתי כי ניתן ללמוד שהמסמך מיום 9.10.2003 מהווה התחייבות </w:t>
      </w:r>
      <w:proofErr w:type="spellStart"/>
      <w:r w:rsidR="00481345">
        <w:rPr>
          <w:rFonts w:ascii="David" w:hAnsi="David" w:cs="David" w:hint="cs"/>
          <w:sz w:val="24"/>
          <w:szCs w:val="24"/>
          <w:rtl/>
        </w:rPr>
        <w:t>ליתן</w:t>
      </w:r>
      <w:proofErr w:type="spellEnd"/>
      <w:r w:rsidR="00481345">
        <w:rPr>
          <w:rFonts w:ascii="David" w:hAnsi="David" w:cs="David" w:hint="cs"/>
          <w:sz w:val="24"/>
          <w:szCs w:val="24"/>
          <w:rtl/>
        </w:rPr>
        <w:t xml:space="preserve"> לתובעים את המשק כולו במתנה</w:t>
      </w:r>
      <w:r>
        <w:rPr>
          <w:rFonts w:ascii="David" w:hAnsi="David" w:cs="David"/>
          <w:sz w:val="24"/>
          <w:szCs w:val="24"/>
          <w:rtl/>
        </w:rPr>
        <w:t>.</w:t>
      </w:r>
    </w:p>
    <w:p w:rsidR="001A5AD7" w:rsidRPr="00481345" w:rsidRDefault="001A5AD7" w:rsidP="001A5AD7">
      <w:pPr>
        <w:pStyle w:val="ad"/>
        <w:spacing w:line="360" w:lineRule="auto"/>
        <w:jc w:val="both"/>
        <w:rPr>
          <w:rFonts w:ascii="David" w:hAnsi="David" w:cs="David"/>
          <w:sz w:val="24"/>
          <w:szCs w:val="24"/>
        </w:rPr>
      </w:pPr>
    </w:p>
    <w:p w:rsidR="001A5AD7" w:rsidRDefault="001A5AD7" w:rsidP="00CD055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עדות התובע 2 לא הוסיפה מאומה, אולם רשמתי דבריו </w:t>
      </w:r>
      <w:r w:rsidR="00CD055F">
        <w:rPr>
          <w:rFonts w:ascii="David" w:hAnsi="David" w:cs="David" w:hint="cs"/>
          <w:sz w:val="24"/>
          <w:szCs w:val="24"/>
          <w:rtl/>
        </w:rPr>
        <w:t>בהתייחס</w:t>
      </w:r>
      <w:r w:rsidR="00CD055F">
        <w:rPr>
          <w:rFonts w:ascii="David" w:hAnsi="David" w:cs="David"/>
          <w:sz w:val="24"/>
          <w:szCs w:val="24"/>
          <w:rtl/>
        </w:rPr>
        <w:t xml:space="preserve"> </w:t>
      </w:r>
      <w:r w:rsidR="00CD055F">
        <w:rPr>
          <w:rFonts w:ascii="David" w:hAnsi="David" w:cs="David" w:hint="cs"/>
          <w:sz w:val="24"/>
          <w:szCs w:val="24"/>
          <w:rtl/>
        </w:rPr>
        <w:t>ל</w:t>
      </w:r>
      <w:r>
        <w:rPr>
          <w:rFonts w:ascii="David" w:hAnsi="David" w:cs="David"/>
          <w:sz w:val="24"/>
          <w:szCs w:val="24"/>
          <w:rtl/>
        </w:rPr>
        <w:t>עדותה</w:t>
      </w:r>
      <w:r w:rsidR="00CD055F">
        <w:rPr>
          <w:rFonts w:ascii="David" w:hAnsi="David" w:cs="David" w:hint="cs"/>
          <w:sz w:val="24"/>
          <w:szCs w:val="24"/>
          <w:rtl/>
        </w:rPr>
        <w:t xml:space="preserve"> של התובעת 1 ולפיהם</w:t>
      </w:r>
      <w:r>
        <w:rPr>
          <w:rFonts w:ascii="David" w:hAnsi="David" w:cs="David"/>
          <w:sz w:val="24"/>
          <w:szCs w:val="24"/>
          <w:rtl/>
        </w:rPr>
        <w:t>,</w:t>
      </w:r>
      <w:r w:rsidR="00CD055F">
        <w:rPr>
          <w:rFonts w:ascii="David" w:hAnsi="David" w:cs="David" w:hint="cs"/>
          <w:sz w:val="24"/>
          <w:szCs w:val="24"/>
          <w:rtl/>
        </w:rPr>
        <w:t xml:space="preserve"> התובעת 1</w:t>
      </w:r>
      <w:r>
        <w:rPr>
          <w:rFonts w:ascii="David" w:hAnsi="David" w:cs="David"/>
          <w:sz w:val="24"/>
          <w:szCs w:val="24"/>
          <w:rtl/>
        </w:rPr>
        <w:t xml:space="preserve"> דיברה אמת "</w:t>
      </w:r>
      <w:r>
        <w:rPr>
          <w:rFonts w:ascii="David" w:hAnsi="David" w:cs="David"/>
          <w:i/>
          <w:iCs/>
          <w:sz w:val="24"/>
          <w:szCs w:val="24"/>
          <w:rtl/>
        </w:rPr>
        <w:t>ברוב הדברים</w:t>
      </w:r>
      <w:r>
        <w:rPr>
          <w:rFonts w:ascii="David" w:hAnsi="David" w:cs="David"/>
          <w:sz w:val="24"/>
          <w:szCs w:val="24"/>
          <w:rtl/>
        </w:rPr>
        <w:t>" (</w:t>
      </w:r>
      <w:r w:rsidR="00CD055F">
        <w:rPr>
          <w:rFonts w:ascii="David" w:hAnsi="David" w:cs="David" w:hint="cs"/>
          <w:sz w:val="24"/>
          <w:szCs w:val="24"/>
          <w:rtl/>
        </w:rPr>
        <w:t>כך כהגדרתו ב</w:t>
      </w:r>
      <w:r>
        <w:rPr>
          <w:rFonts w:ascii="David" w:hAnsi="David" w:cs="David"/>
          <w:sz w:val="24"/>
          <w:szCs w:val="24"/>
          <w:rtl/>
        </w:rPr>
        <w:t>עמ' 20, ש' 25)</w:t>
      </w:r>
      <w:r w:rsidR="00CD055F">
        <w:rPr>
          <w:rFonts w:ascii="David" w:hAnsi="David" w:cs="David" w:hint="cs"/>
          <w:sz w:val="24"/>
          <w:szCs w:val="24"/>
          <w:rtl/>
        </w:rPr>
        <w:t xml:space="preserve"> באופן שמלמד אף הוא על </w:t>
      </w:r>
      <w:r w:rsidR="00481345">
        <w:rPr>
          <w:rFonts w:ascii="David" w:hAnsi="David" w:cs="David" w:hint="cs"/>
          <w:sz w:val="24"/>
          <w:szCs w:val="24"/>
          <w:rtl/>
        </w:rPr>
        <w:t>מהימנות</w:t>
      </w:r>
      <w:r w:rsidR="00CD055F">
        <w:rPr>
          <w:rFonts w:ascii="David" w:hAnsi="David" w:cs="David" w:hint="cs"/>
          <w:sz w:val="24"/>
          <w:szCs w:val="24"/>
          <w:rtl/>
        </w:rPr>
        <w:t xml:space="preserve"> נמוכה של עדות התובעת 1</w:t>
      </w:r>
      <w:r w:rsidR="00481345">
        <w:rPr>
          <w:rFonts w:ascii="David" w:hAnsi="David" w:cs="David" w:hint="cs"/>
          <w:sz w:val="24"/>
          <w:szCs w:val="24"/>
          <w:rtl/>
        </w:rPr>
        <w:t xml:space="preserve"> (כאמור לעיל)</w:t>
      </w:r>
      <w:r>
        <w:rPr>
          <w:rFonts w:ascii="David" w:hAnsi="David" w:cs="David"/>
          <w:sz w:val="24"/>
          <w:szCs w:val="24"/>
          <w:rtl/>
        </w:rPr>
        <w:t>.</w:t>
      </w:r>
    </w:p>
    <w:p w:rsidR="001A5AD7" w:rsidRDefault="001A5AD7" w:rsidP="001A5AD7">
      <w:pPr>
        <w:pStyle w:val="ad"/>
        <w:spacing w:line="360" w:lineRule="auto"/>
        <w:jc w:val="both"/>
        <w:rPr>
          <w:rFonts w:ascii="David" w:hAnsi="David" w:cs="David"/>
          <w:sz w:val="24"/>
          <w:szCs w:val="24"/>
        </w:rPr>
      </w:pPr>
    </w:p>
    <w:p w:rsidR="001A5AD7" w:rsidRDefault="00481345" w:rsidP="00481345">
      <w:pPr>
        <w:pStyle w:val="ad"/>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 xml:space="preserve">לעומת זאת, </w:t>
      </w:r>
      <w:r w:rsidR="001A5AD7">
        <w:rPr>
          <w:rFonts w:ascii="David" w:hAnsi="David" w:cs="David"/>
          <w:sz w:val="24"/>
          <w:szCs w:val="24"/>
          <w:rtl/>
        </w:rPr>
        <w:t xml:space="preserve">עדות הנתבע 1 עשתה רושם מהימן, וזאת הגם שטען כי אינו זוכר </w:t>
      </w:r>
      <w:r>
        <w:rPr>
          <w:rFonts w:ascii="David" w:hAnsi="David" w:cs="David" w:hint="cs"/>
          <w:sz w:val="24"/>
          <w:szCs w:val="24"/>
          <w:rtl/>
        </w:rPr>
        <w:t>ה</w:t>
      </w:r>
      <w:r w:rsidR="001A5AD7">
        <w:rPr>
          <w:rFonts w:ascii="David" w:hAnsi="David" w:cs="David"/>
          <w:sz w:val="24"/>
          <w:szCs w:val="24"/>
          <w:rtl/>
        </w:rPr>
        <w:t>אם חתם על המסמך שבגינו הוגשה התובענה (עמ' 24, ש' 8 - 15).</w:t>
      </w:r>
      <w:r w:rsidR="001A5AD7" w:rsidRPr="00481345">
        <w:rPr>
          <w:rFonts w:ascii="David" w:hAnsi="David" w:cs="David"/>
          <w:sz w:val="24"/>
          <w:szCs w:val="24"/>
          <w:rtl/>
        </w:rPr>
        <w:t xml:space="preserve"> </w:t>
      </w:r>
    </w:p>
    <w:p w:rsidR="00CD055F" w:rsidRPr="00481345" w:rsidRDefault="00CD055F" w:rsidP="00CD055F">
      <w:pPr>
        <w:pStyle w:val="ad"/>
        <w:spacing w:line="360" w:lineRule="auto"/>
        <w:jc w:val="both"/>
        <w:rPr>
          <w:rFonts w:ascii="David" w:hAnsi="David" w:cs="David"/>
          <w:sz w:val="24"/>
          <w:szCs w:val="24"/>
        </w:rPr>
      </w:pPr>
    </w:p>
    <w:p w:rsidR="001A5AD7" w:rsidRDefault="001A5AD7" w:rsidP="00B0483C">
      <w:pPr>
        <w:pStyle w:val="ad"/>
        <w:numPr>
          <w:ilvl w:val="0"/>
          <w:numId w:val="1"/>
        </w:numPr>
        <w:spacing w:line="360" w:lineRule="auto"/>
        <w:jc w:val="both"/>
        <w:rPr>
          <w:rFonts w:ascii="David" w:hAnsi="David" w:cs="David"/>
          <w:sz w:val="24"/>
          <w:szCs w:val="24"/>
        </w:rPr>
      </w:pPr>
      <w:r>
        <w:rPr>
          <w:rFonts w:ascii="David" w:hAnsi="David" w:cs="David"/>
          <w:sz w:val="24"/>
          <w:szCs w:val="24"/>
          <w:rtl/>
        </w:rPr>
        <w:t>הנתבע 1 טען בעדותו שהזכות שניתנה לתובעים הינה לכל היותר זכות למגורים בשטח הספציפי שבו הועמד המבנה היביל ושבו הם מתגוררים</w:t>
      </w:r>
      <w:r w:rsidR="00CD055F">
        <w:rPr>
          <w:rFonts w:ascii="David" w:hAnsi="David" w:cs="David" w:hint="cs"/>
          <w:sz w:val="24"/>
          <w:szCs w:val="24"/>
          <w:rtl/>
        </w:rPr>
        <w:t>,</w:t>
      </w:r>
      <w:r>
        <w:rPr>
          <w:rFonts w:ascii="David" w:hAnsi="David" w:cs="David"/>
          <w:sz w:val="24"/>
          <w:szCs w:val="24"/>
          <w:rtl/>
        </w:rPr>
        <w:t xml:space="preserve"> ולדבריו </w:t>
      </w:r>
      <w:r w:rsidR="00B0483C">
        <w:rPr>
          <w:rFonts w:ascii="David" w:hAnsi="David" w:cs="David" w:hint="cs"/>
          <w:sz w:val="24"/>
          <w:szCs w:val="24"/>
          <w:rtl/>
        </w:rPr>
        <w:t>לא הייתה לו</w:t>
      </w:r>
      <w:r>
        <w:rPr>
          <w:rFonts w:ascii="David" w:hAnsi="David" w:cs="David"/>
          <w:sz w:val="24"/>
          <w:szCs w:val="24"/>
          <w:rtl/>
        </w:rPr>
        <w:t xml:space="preserve"> כוונה להעניק לתובעים את כל המשק (עמ' 27, שורות 28-32 וכן עמ' 29, שורות 22-23 ועמ' 31, שורות 8-9 לפרוטוקול).</w:t>
      </w:r>
    </w:p>
    <w:p w:rsidR="001A5AD7" w:rsidRDefault="001A5AD7" w:rsidP="001A5AD7">
      <w:pPr>
        <w:pStyle w:val="ad"/>
        <w:spacing w:line="360" w:lineRule="auto"/>
        <w:jc w:val="both"/>
        <w:rPr>
          <w:rFonts w:ascii="David" w:hAnsi="David" w:cs="David"/>
          <w:sz w:val="24"/>
          <w:szCs w:val="24"/>
        </w:rPr>
      </w:pPr>
    </w:p>
    <w:p w:rsidR="001A5AD7" w:rsidRDefault="001A5AD7" w:rsidP="00B0483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 1 העיד כי </w:t>
      </w:r>
      <w:r w:rsidR="00B0483C">
        <w:rPr>
          <w:rFonts w:ascii="David" w:hAnsi="David" w:cs="David" w:hint="cs"/>
          <w:sz w:val="24"/>
          <w:szCs w:val="24"/>
          <w:rtl/>
        </w:rPr>
        <w:t xml:space="preserve">התובעים התגוררו </w:t>
      </w:r>
      <w:r>
        <w:rPr>
          <w:rFonts w:ascii="David" w:hAnsi="David" w:cs="David"/>
          <w:sz w:val="24"/>
          <w:szCs w:val="24"/>
          <w:rtl/>
        </w:rPr>
        <w:t>תחילה בביתם של הנתבעים 1 ו- 2 ולאחר מכן במבנה היביל</w:t>
      </w:r>
      <w:r w:rsidR="00B0483C">
        <w:rPr>
          <w:rFonts w:ascii="David" w:hAnsi="David" w:cs="David" w:hint="cs"/>
          <w:sz w:val="24"/>
          <w:szCs w:val="24"/>
          <w:rtl/>
        </w:rPr>
        <w:t xml:space="preserve"> שהוקם בשטחי המשק</w:t>
      </w:r>
      <w:r>
        <w:rPr>
          <w:rFonts w:ascii="David" w:hAnsi="David" w:cs="David"/>
          <w:sz w:val="24"/>
          <w:szCs w:val="24"/>
          <w:rtl/>
        </w:rPr>
        <w:t xml:space="preserve"> </w:t>
      </w:r>
      <w:r w:rsidR="00B0483C">
        <w:rPr>
          <w:rFonts w:ascii="David" w:hAnsi="David" w:cs="David" w:hint="cs"/>
          <w:sz w:val="24"/>
          <w:szCs w:val="24"/>
          <w:rtl/>
        </w:rPr>
        <w:t>וכי הסכים לכך</w:t>
      </w:r>
      <w:r>
        <w:rPr>
          <w:rFonts w:ascii="David" w:hAnsi="David" w:cs="David"/>
          <w:sz w:val="24"/>
          <w:szCs w:val="24"/>
          <w:rtl/>
        </w:rPr>
        <w:t xml:space="preserve"> על מנת לסייע לתובעים</w:t>
      </w:r>
      <w:r w:rsidR="006B7608">
        <w:rPr>
          <w:rFonts w:ascii="David" w:hAnsi="David" w:cs="David" w:hint="cs"/>
          <w:sz w:val="24"/>
          <w:szCs w:val="24"/>
          <w:rtl/>
        </w:rPr>
        <w:t>,</w:t>
      </w:r>
      <w:r>
        <w:rPr>
          <w:rFonts w:ascii="David" w:hAnsi="David" w:cs="David"/>
          <w:sz w:val="24"/>
          <w:szCs w:val="24"/>
          <w:rtl/>
        </w:rPr>
        <w:t xml:space="preserve"> שנקלעו למצב כלכלי קשה: "</w:t>
      </w:r>
      <w:r>
        <w:rPr>
          <w:rFonts w:ascii="David" w:hAnsi="David" w:cs="David"/>
          <w:i/>
          <w:iCs/>
          <w:sz w:val="24"/>
          <w:szCs w:val="24"/>
          <w:rtl/>
        </w:rPr>
        <w:t xml:space="preserve">אני אמרתי לה לגור פה </w:t>
      </w:r>
      <w:r w:rsidRPr="00B0483C">
        <w:rPr>
          <w:rFonts w:ascii="David" w:hAnsi="David" w:cs="David"/>
          <w:b/>
          <w:bCs/>
          <w:i/>
          <w:iCs/>
          <w:sz w:val="24"/>
          <w:szCs w:val="24"/>
          <w:rtl/>
        </w:rPr>
        <w:t>מתוך חיבה</w:t>
      </w:r>
      <w:r>
        <w:rPr>
          <w:rFonts w:ascii="David" w:hAnsi="David" w:cs="David"/>
          <w:i/>
          <w:iCs/>
          <w:sz w:val="24"/>
          <w:szCs w:val="24"/>
          <w:rtl/>
        </w:rPr>
        <w:t>, הם מכרו את הבית באשדוד והכסף הוחרם, נעלם, הם הסתבכו עם הכסף ואז הבאתי אותם אליי עד שהם בנו, זה לקח זמן. הם גרו אצלנו בבית, אכלו, ישנו ושתו.</w:t>
      </w:r>
      <w:r>
        <w:rPr>
          <w:rFonts w:ascii="David" w:hAnsi="David" w:cs="David"/>
          <w:sz w:val="24"/>
          <w:szCs w:val="24"/>
          <w:rtl/>
        </w:rPr>
        <w:t xml:space="preserve">" (עמ' 25, ש' 15 </w:t>
      </w:r>
      <w:r w:rsidR="00B0483C">
        <w:rPr>
          <w:rFonts w:ascii="David" w:hAnsi="David" w:cs="David"/>
          <w:sz w:val="24"/>
          <w:szCs w:val="24"/>
          <w:rtl/>
        </w:rPr>
        <w:t>–</w:t>
      </w:r>
      <w:r>
        <w:rPr>
          <w:rFonts w:ascii="David" w:hAnsi="David" w:cs="David"/>
          <w:sz w:val="24"/>
          <w:szCs w:val="24"/>
          <w:rtl/>
        </w:rPr>
        <w:t xml:space="preserve"> 17</w:t>
      </w:r>
      <w:r w:rsidR="00B0483C">
        <w:rPr>
          <w:rFonts w:ascii="David" w:hAnsi="David" w:cs="David" w:hint="cs"/>
          <w:sz w:val="24"/>
          <w:szCs w:val="24"/>
          <w:rtl/>
        </w:rPr>
        <w:t>. ההדגשה אינה במקור. א.מ.</w:t>
      </w:r>
      <w:r>
        <w:rPr>
          <w:rFonts w:ascii="David" w:hAnsi="David" w:cs="David"/>
          <w:sz w:val="24"/>
          <w:szCs w:val="24"/>
          <w:rtl/>
        </w:rPr>
        <w:t xml:space="preserve">) ואף עודד את התובעת לבנות את המבנה </w:t>
      </w:r>
      <w:r w:rsidR="00B0483C">
        <w:rPr>
          <w:rFonts w:ascii="David" w:hAnsi="David" w:cs="David" w:hint="cs"/>
          <w:sz w:val="24"/>
          <w:szCs w:val="24"/>
          <w:rtl/>
        </w:rPr>
        <w:t xml:space="preserve">שמשמש למגורי </w:t>
      </w:r>
      <w:r>
        <w:rPr>
          <w:rFonts w:ascii="David" w:hAnsi="David" w:cs="David"/>
          <w:sz w:val="24"/>
          <w:szCs w:val="24"/>
          <w:rtl/>
        </w:rPr>
        <w:t>התובעים</w:t>
      </w:r>
      <w:r w:rsidR="006B7608">
        <w:rPr>
          <w:rFonts w:ascii="David" w:hAnsi="David" w:cs="David" w:hint="cs"/>
          <w:sz w:val="24"/>
          <w:szCs w:val="24"/>
          <w:rtl/>
        </w:rPr>
        <w:t xml:space="preserve"> עד היום</w:t>
      </w:r>
      <w:r>
        <w:rPr>
          <w:rFonts w:ascii="David" w:hAnsi="David" w:cs="David"/>
          <w:sz w:val="24"/>
          <w:szCs w:val="24"/>
          <w:rtl/>
        </w:rPr>
        <w:t xml:space="preserve"> (עמ' 27, ש' 5).</w:t>
      </w:r>
    </w:p>
    <w:p w:rsidR="00B0483C" w:rsidRPr="006B7608" w:rsidRDefault="00B0483C" w:rsidP="00B0483C">
      <w:pPr>
        <w:pStyle w:val="ad"/>
        <w:spacing w:line="360" w:lineRule="auto"/>
        <w:jc w:val="both"/>
        <w:rPr>
          <w:rFonts w:ascii="David" w:hAnsi="David" w:cs="David"/>
          <w:sz w:val="24"/>
          <w:szCs w:val="24"/>
        </w:rPr>
      </w:pPr>
    </w:p>
    <w:p w:rsidR="001A5AD7" w:rsidRDefault="001A5AD7" w:rsidP="006B760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 1 הצהיר בעדותו כי ערך צוואה בה אסר על הנתבע 3 להוציא את התובעת מהמבנה היביל בו היא מתגוררת וזאת הגם שציווה </w:t>
      </w:r>
      <w:r w:rsidR="006B7608">
        <w:rPr>
          <w:rFonts w:ascii="David" w:hAnsi="David" w:cs="David" w:hint="cs"/>
          <w:sz w:val="24"/>
          <w:szCs w:val="24"/>
          <w:rtl/>
        </w:rPr>
        <w:t xml:space="preserve">לו </w:t>
      </w:r>
      <w:r>
        <w:rPr>
          <w:rFonts w:ascii="David" w:hAnsi="David" w:cs="David"/>
          <w:sz w:val="24"/>
          <w:szCs w:val="24"/>
          <w:rtl/>
        </w:rPr>
        <w:t>את המשק (עמ' 27).</w:t>
      </w:r>
    </w:p>
    <w:p w:rsidR="001A5AD7" w:rsidRPr="006B7608"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הנתבעת 2, שאינה בקו</w:t>
      </w:r>
      <w:r w:rsidR="00526C5B">
        <w:rPr>
          <w:rFonts w:ascii="David" w:hAnsi="David" w:cs="David"/>
          <w:sz w:val="24"/>
          <w:szCs w:val="24"/>
          <w:rtl/>
        </w:rPr>
        <w:t xml:space="preserve"> הבריאות</w:t>
      </w:r>
      <w:r w:rsidR="009A6113">
        <w:rPr>
          <w:rFonts w:ascii="David" w:hAnsi="David" w:cs="David" w:hint="cs"/>
          <w:sz w:val="24"/>
          <w:szCs w:val="24"/>
          <w:rtl/>
        </w:rPr>
        <w:t>,</w:t>
      </w:r>
      <w:r w:rsidR="00526C5B">
        <w:rPr>
          <w:rFonts w:ascii="David" w:hAnsi="David" w:cs="David"/>
          <w:sz w:val="24"/>
          <w:szCs w:val="24"/>
          <w:rtl/>
        </w:rPr>
        <w:t xml:space="preserve"> העידה </w:t>
      </w:r>
      <w:r w:rsidR="00526C5B">
        <w:rPr>
          <w:rFonts w:ascii="David" w:hAnsi="David" w:cs="David" w:hint="cs"/>
          <w:sz w:val="24"/>
          <w:szCs w:val="24"/>
          <w:rtl/>
        </w:rPr>
        <w:t>בקצרה ובחוסר סבלנות</w:t>
      </w:r>
      <w:r>
        <w:rPr>
          <w:rFonts w:ascii="David" w:hAnsi="David" w:cs="David"/>
          <w:sz w:val="24"/>
          <w:szCs w:val="24"/>
          <w:rtl/>
        </w:rPr>
        <w:t>, ציינה כי אינה יודעת מה זה צוואה</w:t>
      </w:r>
      <w:r w:rsidR="00526C5B">
        <w:rPr>
          <w:rFonts w:ascii="David" w:hAnsi="David" w:cs="David" w:hint="cs"/>
          <w:sz w:val="24"/>
          <w:szCs w:val="24"/>
          <w:rtl/>
        </w:rPr>
        <w:t>,</w:t>
      </w:r>
      <w:r>
        <w:rPr>
          <w:rFonts w:ascii="David" w:hAnsi="David" w:cs="David"/>
          <w:sz w:val="24"/>
          <w:szCs w:val="24"/>
          <w:rtl/>
        </w:rPr>
        <w:t xml:space="preserve"> אך אישרה כי הגיעה למשרד עורכי דין</w:t>
      </w:r>
      <w:r w:rsidR="00526C5B">
        <w:rPr>
          <w:rFonts w:ascii="David" w:hAnsi="David" w:cs="David" w:hint="cs"/>
          <w:sz w:val="24"/>
          <w:szCs w:val="24"/>
          <w:rtl/>
        </w:rPr>
        <w:t>,</w:t>
      </w:r>
      <w:r>
        <w:rPr>
          <w:rFonts w:ascii="David" w:hAnsi="David" w:cs="David"/>
          <w:sz w:val="24"/>
          <w:szCs w:val="24"/>
          <w:rtl/>
        </w:rPr>
        <w:t xml:space="preserve"> שם חתמה על מסמך כלשהו (עמ' 29, ש' 3 - 12).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כמו כן, ציינה הנתבעת 2 אף היא</w:t>
      </w:r>
      <w:r w:rsidR="00795619">
        <w:rPr>
          <w:rFonts w:ascii="David" w:hAnsi="David" w:cs="David" w:hint="cs"/>
          <w:sz w:val="24"/>
          <w:szCs w:val="24"/>
          <w:rtl/>
        </w:rPr>
        <w:t>,</w:t>
      </w:r>
      <w:r>
        <w:rPr>
          <w:rFonts w:ascii="David" w:hAnsi="David" w:cs="David"/>
          <w:sz w:val="24"/>
          <w:szCs w:val="24"/>
          <w:rtl/>
        </w:rPr>
        <w:t xml:space="preserve"> כי אינה מסכימה שהנתבע 3 יוציא את התובעת מהמשק (שם, ש' 21 - 22) וזאת למרות</w:t>
      </w:r>
      <w:r w:rsidR="00795619">
        <w:rPr>
          <w:rFonts w:ascii="David" w:hAnsi="David" w:cs="David" w:hint="cs"/>
          <w:sz w:val="24"/>
          <w:szCs w:val="24"/>
          <w:rtl/>
        </w:rPr>
        <w:t>,</w:t>
      </w:r>
      <w:r>
        <w:rPr>
          <w:rFonts w:ascii="David" w:hAnsi="David" w:cs="David"/>
          <w:sz w:val="24"/>
          <w:szCs w:val="24"/>
          <w:rtl/>
        </w:rPr>
        <w:t xml:space="preserve"> שלדבריה</w:t>
      </w:r>
      <w:r w:rsidR="00795619">
        <w:rPr>
          <w:rFonts w:ascii="David" w:hAnsi="David" w:cs="David" w:hint="cs"/>
          <w:sz w:val="24"/>
          <w:szCs w:val="24"/>
          <w:rtl/>
        </w:rPr>
        <w:t>,</w:t>
      </w:r>
      <w:r>
        <w:rPr>
          <w:rFonts w:ascii="David" w:hAnsi="David" w:cs="David"/>
          <w:sz w:val="24"/>
          <w:szCs w:val="24"/>
          <w:rtl/>
        </w:rPr>
        <w:t xml:space="preserve"> הנתבע 3 חפץ לעשות כן (שם, ש' 16).</w:t>
      </w:r>
    </w:p>
    <w:p w:rsidR="001A5AD7" w:rsidRPr="00795619"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הנתבע 3 הכחיש בעדותו כי בכוונתו לפנות את התובעים מהמשק (עמ' 32, ש' 16 - 19) אולם לכשנשאל מה הוא מתכוון לעשות בהקשר זה אם וככל שהמשק יירשם על שמו, סירב להשיב תשובה עניינית (שם, ש' 20 - 25) כשלדבריו "</w:t>
      </w:r>
      <w:r>
        <w:rPr>
          <w:rFonts w:ascii="David" w:hAnsi="David" w:cs="David"/>
          <w:i/>
          <w:iCs/>
          <w:sz w:val="24"/>
          <w:szCs w:val="24"/>
          <w:rtl/>
        </w:rPr>
        <w:t>אין לדעת מה יהיה קדימה</w:t>
      </w:r>
      <w:r>
        <w:rPr>
          <w:rFonts w:ascii="David" w:hAnsi="David" w:cs="David"/>
          <w:sz w:val="24"/>
          <w:szCs w:val="24"/>
          <w:rtl/>
        </w:rPr>
        <w:t xml:space="preserve">" (עמ' 33, ש' 6). </w:t>
      </w:r>
    </w:p>
    <w:p w:rsidR="001A5AD7" w:rsidRDefault="001A5AD7" w:rsidP="001A5AD7">
      <w:pPr>
        <w:pStyle w:val="ad"/>
        <w:spacing w:line="360" w:lineRule="auto"/>
        <w:jc w:val="both"/>
        <w:rPr>
          <w:rFonts w:ascii="David" w:hAnsi="David" w:cs="David"/>
          <w:sz w:val="24"/>
          <w:szCs w:val="24"/>
        </w:rPr>
      </w:pPr>
    </w:p>
    <w:p w:rsidR="001A5AD7" w:rsidRDefault="001A5AD7" w:rsidP="005E298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מכלל העדויות (לרבות מעדותה של אשת הנתבע 3) ניתן להסיק כי אף אחד מהצדדים לא ראה סתירה בין זכות המגורים שניתנה לתובעת ולבעלה (אשר </w:t>
      </w:r>
      <w:r w:rsidR="005E2985">
        <w:rPr>
          <w:rFonts w:ascii="David" w:hAnsi="David" w:cs="David" w:hint="cs"/>
          <w:sz w:val="24"/>
          <w:szCs w:val="24"/>
          <w:rtl/>
        </w:rPr>
        <w:t xml:space="preserve">הציבו מבנה יביל </w:t>
      </w:r>
      <w:r>
        <w:rPr>
          <w:rFonts w:ascii="David" w:hAnsi="David" w:cs="David"/>
          <w:sz w:val="24"/>
          <w:szCs w:val="24"/>
          <w:rtl/>
        </w:rPr>
        <w:t>במשק) לבין זכות דומה, לכל הפ</w:t>
      </w:r>
      <w:r w:rsidR="00526C5B">
        <w:rPr>
          <w:rFonts w:ascii="David" w:hAnsi="David" w:cs="David"/>
          <w:sz w:val="24"/>
          <w:szCs w:val="24"/>
          <w:rtl/>
        </w:rPr>
        <w:t xml:space="preserve">חות, שניתנה לנתבע 3 ולאשתו, </w:t>
      </w:r>
      <w:r w:rsidR="00526C5B">
        <w:rPr>
          <w:rFonts w:ascii="David" w:hAnsi="David" w:cs="David" w:hint="cs"/>
          <w:sz w:val="24"/>
          <w:szCs w:val="24"/>
          <w:rtl/>
        </w:rPr>
        <w:t xml:space="preserve">וזאת כשלדברי העדים, </w:t>
      </w:r>
      <w:r>
        <w:rPr>
          <w:rFonts w:ascii="David" w:hAnsi="David" w:cs="David"/>
          <w:sz w:val="24"/>
          <w:szCs w:val="24"/>
          <w:rtl/>
        </w:rPr>
        <w:t>באותה עת: "</w:t>
      </w:r>
      <w:r>
        <w:rPr>
          <w:rFonts w:ascii="David" w:hAnsi="David" w:cs="David"/>
          <w:i/>
          <w:iCs/>
          <w:sz w:val="24"/>
          <w:szCs w:val="24"/>
          <w:rtl/>
        </w:rPr>
        <w:t>היו יחסים מאד טובים, עם כל האחים והאחיות</w:t>
      </w:r>
      <w:r>
        <w:rPr>
          <w:rFonts w:ascii="David" w:hAnsi="David" w:cs="David"/>
          <w:sz w:val="24"/>
          <w:szCs w:val="24"/>
          <w:rtl/>
        </w:rPr>
        <w:t>." (עמ' 37, ש' 31).</w:t>
      </w:r>
    </w:p>
    <w:p w:rsidR="001A5AD7" w:rsidRDefault="001A5AD7" w:rsidP="001A5AD7">
      <w:pPr>
        <w:pStyle w:val="ad"/>
        <w:spacing w:line="360" w:lineRule="auto"/>
        <w:jc w:val="both"/>
        <w:rPr>
          <w:rFonts w:ascii="David" w:hAnsi="David" w:cs="David"/>
          <w:sz w:val="24"/>
          <w:szCs w:val="24"/>
          <w:rtl/>
        </w:rPr>
      </w:pPr>
    </w:p>
    <w:p w:rsidR="005E2985" w:rsidRDefault="005E2985" w:rsidP="001A5AD7">
      <w:pPr>
        <w:pStyle w:val="ad"/>
        <w:spacing w:line="360" w:lineRule="auto"/>
        <w:jc w:val="both"/>
        <w:rPr>
          <w:rFonts w:ascii="David" w:hAnsi="David" w:cs="David"/>
          <w:sz w:val="24"/>
          <w:szCs w:val="24"/>
        </w:rPr>
      </w:pPr>
    </w:p>
    <w:p w:rsidR="001A5AD7" w:rsidRDefault="001A5AD7" w:rsidP="001A5AD7">
      <w:pPr>
        <w:spacing w:line="360" w:lineRule="auto"/>
        <w:jc w:val="both"/>
        <w:rPr>
          <w:rFonts w:ascii="David" w:hAnsi="David"/>
          <w:b/>
          <w:bCs/>
          <w:u w:val="single"/>
        </w:rPr>
      </w:pPr>
      <w:r>
        <w:rPr>
          <w:rFonts w:ascii="David" w:hAnsi="David"/>
          <w:b/>
          <w:bCs/>
          <w:u w:val="single"/>
          <w:rtl/>
        </w:rPr>
        <w:lastRenderedPageBreak/>
        <w:t>דיון והכרעה:</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לאחר שבחנתי את כל אשר בפניי, לרבות כתבי הטענות, עדויות הצדדים ועדיהם וסיכומי ב"כ הצדדים, הגעתי לכלל מסקנה כי דין התביעה להידחות וזאת מהנימוקים המפורטים להלן.</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הטענה למינוי התובעים כ"בנים ממשיכים":</w:t>
      </w:r>
    </w:p>
    <w:p w:rsidR="00D81268" w:rsidRDefault="003F1D28" w:rsidP="003F1D28">
      <w:pPr>
        <w:pStyle w:val="ad"/>
        <w:numPr>
          <w:ilvl w:val="0"/>
          <w:numId w:val="1"/>
        </w:numPr>
        <w:spacing w:line="360" w:lineRule="auto"/>
        <w:jc w:val="both"/>
        <w:rPr>
          <w:rFonts w:ascii="David" w:hAnsi="David" w:cs="David"/>
          <w:sz w:val="24"/>
          <w:szCs w:val="24"/>
        </w:rPr>
      </w:pPr>
      <w:r>
        <w:rPr>
          <w:rFonts w:ascii="David" w:hAnsi="David" w:cs="David"/>
          <w:sz w:val="24"/>
          <w:szCs w:val="24"/>
          <w:rtl/>
        </w:rPr>
        <w:t>ביחס לסעד זה</w:t>
      </w:r>
      <w:r w:rsidR="001A5AD7">
        <w:rPr>
          <w:rFonts w:ascii="David" w:hAnsi="David" w:cs="David"/>
          <w:sz w:val="24"/>
          <w:szCs w:val="24"/>
          <w:rtl/>
        </w:rPr>
        <w:t xml:space="preserve"> </w:t>
      </w:r>
      <w:r>
        <w:rPr>
          <w:rFonts w:ascii="David" w:hAnsi="David" w:cs="David" w:hint="cs"/>
          <w:sz w:val="24"/>
          <w:szCs w:val="24"/>
          <w:rtl/>
        </w:rPr>
        <w:t xml:space="preserve">אציין, כי </w:t>
      </w:r>
      <w:r w:rsidR="001A5AD7">
        <w:rPr>
          <w:rFonts w:ascii="David" w:hAnsi="David" w:cs="David"/>
          <w:sz w:val="24"/>
          <w:szCs w:val="24"/>
          <w:rtl/>
        </w:rPr>
        <w:t>ב</w:t>
      </w:r>
      <w:r w:rsidR="00526C5B">
        <w:rPr>
          <w:rFonts w:ascii="David" w:hAnsi="David" w:cs="David" w:hint="cs"/>
          <w:sz w:val="24"/>
          <w:szCs w:val="24"/>
          <w:rtl/>
        </w:rPr>
        <w:t xml:space="preserve">פתח </w:t>
      </w:r>
      <w:r w:rsidR="001A5AD7">
        <w:rPr>
          <w:rFonts w:ascii="David" w:hAnsi="David" w:cs="David"/>
          <w:sz w:val="24"/>
          <w:szCs w:val="24"/>
          <w:rtl/>
        </w:rPr>
        <w:t>דיון ההוכחות חז</w:t>
      </w:r>
      <w:r w:rsidR="00D81268">
        <w:rPr>
          <w:rFonts w:ascii="David" w:hAnsi="David" w:cs="David"/>
          <w:sz w:val="24"/>
          <w:szCs w:val="24"/>
          <w:rtl/>
        </w:rPr>
        <w:t xml:space="preserve">רו בהם </w:t>
      </w:r>
      <w:r>
        <w:rPr>
          <w:rFonts w:ascii="David" w:hAnsi="David" w:cs="David" w:hint="cs"/>
          <w:sz w:val="24"/>
          <w:szCs w:val="24"/>
          <w:rtl/>
        </w:rPr>
        <w:t>התובעים</w:t>
      </w:r>
      <w:r>
        <w:rPr>
          <w:rFonts w:ascii="David" w:hAnsi="David" w:cs="David"/>
          <w:sz w:val="24"/>
          <w:szCs w:val="24"/>
          <w:rtl/>
        </w:rPr>
        <w:t xml:space="preserve"> </w:t>
      </w:r>
      <w:r w:rsidR="00D81268">
        <w:rPr>
          <w:rFonts w:ascii="David" w:hAnsi="David" w:cs="David"/>
          <w:sz w:val="24"/>
          <w:szCs w:val="24"/>
          <w:rtl/>
        </w:rPr>
        <w:t>מטענה זו</w:t>
      </w:r>
      <w:r w:rsidR="00D81268">
        <w:rPr>
          <w:rFonts w:ascii="David" w:hAnsi="David" w:cs="David" w:hint="cs"/>
          <w:sz w:val="24"/>
          <w:szCs w:val="24"/>
          <w:rtl/>
        </w:rPr>
        <w:t>.</w:t>
      </w:r>
      <w:r w:rsidR="001A5AD7">
        <w:rPr>
          <w:rFonts w:ascii="David" w:hAnsi="David" w:cs="David"/>
          <w:sz w:val="24"/>
          <w:szCs w:val="24"/>
          <w:rtl/>
        </w:rPr>
        <w:t xml:space="preserve"> </w:t>
      </w:r>
    </w:p>
    <w:p w:rsidR="00D81268" w:rsidRDefault="00D81268" w:rsidP="00D81268">
      <w:pPr>
        <w:pStyle w:val="ad"/>
        <w:spacing w:line="360" w:lineRule="auto"/>
        <w:jc w:val="both"/>
        <w:rPr>
          <w:rFonts w:ascii="David" w:hAnsi="David" w:cs="David"/>
          <w:sz w:val="24"/>
          <w:szCs w:val="24"/>
        </w:rPr>
      </w:pPr>
    </w:p>
    <w:p w:rsidR="000B092A" w:rsidRDefault="00D81268" w:rsidP="003F1D28">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זאת ועוד, </w:t>
      </w:r>
      <w:r w:rsidR="001A5AD7">
        <w:rPr>
          <w:rFonts w:ascii="David" w:hAnsi="David" w:cs="David"/>
          <w:sz w:val="24"/>
          <w:szCs w:val="24"/>
          <w:rtl/>
        </w:rPr>
        <w:t xml:space="preserve">על מנת להשלים פסק הדין, </w:t>
      </w:r>
      <w:r w:rsidR="00D61B41">
        <w:rPr>
          <w:rFonts w:ascii="David" w:hAnsi="David" w:cs="David" w:hint="cs"/>
          <w:sz w:val="24"/>
          <w:szCs w:val="24"/>
          <w:rtl/>
        </w:rPr>
        <w:t>שלא יהיה "</w:t>
      </w:r>
      <w:r w:rsidR="00D61B41" w:rsidRPr="00D61B41">
        <w:rPr>
          <w:rFonts w:ascii="David" w:hAnsi="David" w:cs="David" w:hint="cs"/>
          <w:i/>
          <w:iCs/>
          <w:sz w:val="24"/>
          <w:szCs w:val="24"/>
          <w:rtl/>
        </w:rPr>
        <w:t>העיקר</w:t>
      </w:r>
      <w:r w:rsidR="00D61B41">
        <w:rPr>
          <w:rFonts w:ascii="David" w:hAnsi="David" w:cs="David" w:hint="cs"/>
          <w:i/>
          <w:iCs/>
          <w:sz w:val="24"/>
          <w:szCs w:val="24"/>
          <w:rtl/>
        </w:rPr>
        <w:t xml:space="preserve"> חסר מן הספר</w:t>
      </w:r>
      <w:r w:rsidR="00D61B41">
        <w:rPr>
          <w:rFonts w:ascii="David" w:hAnsi="David" w:cs="David" w:hint="cs"/>
          <w:sz w:val="24"/>
          <w:szCs w:val="24"/>
          <w:rtl/>
        </w:rPr>
        <w:t xml:space="preserve">" </w:t>
      </w:r>
      <w:r w:rsidR="001A5AD7">
        <w:rPr>
          <w:rFonts w:ascii="David" w:hAnsi="David" w:cs="David"/>
          <w:sz w:val="24"/>
          <w:szCs w:val="24"/>
          <w:rtl/>
        </w:rPr>
        <w:t>ולמען הסר ספק אציין, כי עסקינן בסעד</w:t>
      </w:r>
      <w:r w:rsidR="003F1D28">
        <w:rPr>
          <w:rFonts w:ascii="David" w:hAnsi="David" w:cs="David" w:hint="cs"/>
          <w:sz w:val="24"/>
          <w:szCs w:val="24"/>
          <w:rtl/>
        </w:rPr>
        <w:t>,</w:t>
      </w:r>
      <w:r w:rsidR="001A5AD7">
        <w:rPr>
          <w:rFonts w:ascii="David" w:hAnsi="David" w:cs="David"/>
          <w:sz w:val="24"/>
          <w:szCs w:val="24"/>
          <w:rtl/>
        </w:rPr>
        <w:t xml:space="preserve"> </w:t>
      </w:r>
      <w:r w:rsidR="001A5AD7" w:rsidRPr="003F1D28">
        <w:rPr>
          <w:rFonts w:ascii="David" w:hAnsi="David" w:cs="David"/>
          <w:sz w:val="24"/>
          <w:szCs w:val="24"/>
          <w:rtl/>
        </w:rPr>
        <w:t>שבאופן מהותי</w:t>
      </w:r>
      <w:r w:rsidR="003F1D28">
        <w:rPr>
          <w:rFonts w:ascii="David" w:hAnsi="David" w:cs="David" w:hint="cs"/>
          <w:sz w:val="24"/>
          <w:szCs w:val="24"/>
          <w:rtl/>
        </w:rPr>
        <w:t>,</w:t>
      </w:r>
      <w:r w:rsidR="001A5AD7" w:rsidRPr="003F1D28">
        <w:rPr>
          <w:rFonts w:ascii="David" w:hAnsi="David" w:cs="David"/>
          <w:sz w:val="24"/>
          <w:szCs w:val="24"/>
          <w:rtl/>
        </w:rPr>
        <w:t xml:space="preserve"> לא ניתן </w:t>
      </w:r>
      <w:r w:rsidR="001A5AD7">
        <w:rPr>
          <w:rFonts w:ascii="David" w:hAnsi="David" w:cs="David"/>
          <w:sz w:val="24"/>
          <w:szCs w:val="24"/>
          <w:rtl/>
        </w:rPr>
        <w:t xml:space="preserve">היה להעניק לתובעים מלכתחילה, זאת בשעה שלא ניתן בשום אופן להחיל על </w:t>
      </w:r>
      <w:r w:rsidR="0085023E">
        <w:rPr>
          <w:rFonts w:ascii="David" w:hAnsi="David" w:cs="David" w:hint="cs"/>
          <w:sz w:val="24"/>
          <w:szCs w:val="24"/>
          <w:rtl/>
        </w:rPr>
        <w:t>ה</w:t>
      </w:r>
      <w:r w:rsidR="001A5AD7">
        <w:rPr>
          <w:rFonts w:ascii="David" w:hAnsi="David" w:cs="David"/>
          <w:sz w:val="24"/>
          <w:szCs w:val="24"/>
          <w:rtl/>
        </w:rPr>
        <w:t>נסיבות שבפניי הליך של מינוי "בן ממשיך"</w:t>
      </w:r>
      <w:r w:rsidR="0085023E">
        <w:rPr>
          <w:rFonts w:ascii="David" w:hAnsi="David" w:cs="David" w:hint="cs"/>
          <w:sz w:val="24"/>
          <w:szCs w:val="24"/>
          <w:rtl/>
        </w:rPr>
        <w:t>,</w:t>
      </w:r>
      <w:r w:rsidR="001A5AD7">
        <w:rPr>
          <w:rFonts w:ascii="David" w:hAnsi="David" w:cs="David"/>
          <w:sz w:val="24"/>
          <w:szCs w:val="24"/>
          <w:rtl/>
        </w:rPr>
        <w:t xml:space="preserve"> ומשכך לא ניתן לראות במסמכים </w:t>
      </w:r>
      <w:r w:rsidR="0085023E">
        <w:rPr>
          <w:rFonts w:ascii="David" w:hAnsi="David" w:cs="David"/>
          <w:sz w:val="24"/>
          <w:szCs w:val="24"/>
          <w:rtl/>
        </w:rPr>
        <w:t xml:space="preserve">שצורפו לכתב התביעה ככאלה שיש </w:t>
      </w:r>
      <w:r w:rsidR="0085023E">
        <w:rPr>
          <w:rFonts w:ascii="David" w:hAnsi="David" w:cs="David" w:hint="cs"/>
          <w:sz w:val="24"/>
          <w:szCs w:val="24"/>
          <w:rtl/>
        </w:rPr>
        <w:t>בכוחם</w:t>
      </w:r>
      <w:r w:rsidR="001A5AD7">
        <w:rPr>
          <w:rFonts w:ascii="David" w:hAnsi="David" w:cs="David"/>
          <w:sz w:val="24"/>
          <w:szCs w:val="24"/>
          <w:rtl/>
        </w:rPr>
        <w:t xml:space="preserve"> להעניק סעד זה.</w:t>
      </w:r>
    </w:p>
    <w:p w:rsidR="003F1D28" w:rsidRPr="003F1D28" w:rsidRDefault="003F1D28" w:rsidP="003F1D28">
      <w:pPr>
        <w:pStyle w:val="ad"/>
        <w:spacing w:line="360" w:lineRule="auto"/>
        <w:jc w:val="both"/>
        <w:rPr>
          <w:rFonts w:ascii="David" w:hAnsi="David" w:cs="David"/>
          <w:sz w:val="24"/>
          <w:szCs w:val="24"/>
        </w:rPr>
      </w:pPr>
    </w:p>
    <w:p w:rsidR="001A5AD7" w:rsidRDefault="000B092A" w:rsidP="004A2E44">
      <w:pPr>
        <w:pStyle w:val="ad"/>
        <w:numPr>
          <w:ilvl w:val="0"/>
          <w:numId w:val="1"/>
        </w:numPr>
        <w:spacing w:line="360" w:lineRule="auto"/>
        <w:jc w:val="both"/>
        <w:rPr>
          <w:rFonts w:ascii="David" w:hAnsi="David" w:cs="David"/>
          <w:sz w:val="24"/>
          <w:szCs w:val="24"/>
        </w:rPr>
      </w:pPr>
      <w:r w:rsidRPr="004A2E44">
        <w:rPr>
          <w:rFonts w:ascii="David" w:hAnsi="David" w:cs="David" w:hint="cs"/>
          <w:sz w:val="24"/>
          <w:szCs w:val="24"/>
          <w:rtl/>
        </w:rPr>
        <w:t>בשעה שנטען כי לתובעים זכות נוגדת במקרקעין</w:t>
      </w:r>
      <w:r w:rsidR="004A2E44" w:rsidRPr="004A2E44">
        <w:rPr>
          <w:rFonts w:ascii="David" w:hAnsi="David" w:cs="David" w:hint="cs"/>
          <w:sz w:val="24"/>
          <w:szCs w:val="24"/>
          <w:rtl/>
        </w:rPr>
        <w:t xml:space="preserve">, דומה כי התובעים ביקשו לסמוך תביעתם על הוראות סעיף </w:t>
      </w:r>
      <w:r w:rsidR="004A2E44">
        <w:rPr>
          <w:rFonts w:ascii="David" w:hAnsi="David" w:cs="David" w:hint="cs"/>
          <w:sz w:val="24"/>
          <w:szCs w:val="24"/>
          <w:rtl/>
        </w:rPr>
        <w:t xml:space="preserve">9 </w:t>
      </w:r>
      <w:r w:rsidR="004A2E44" w:rsidRPr="004A2E44">
        <w:rPr>
          <w:rFonts w:ascii="David" w:hAnsi="David" w:cs="David" w:hint="cs"/>
          <w:b/>
          <w:bCs/>
          <w:sz w:val="24"/>
          <w:szCs w:val="24"/>
          <w:rtl/>
        </w:rPr>
        <w:t>ל</w:t>
      </w:r>
      <w:r w:rsidR="004A2E44" w:rsidRPr="004A2E44">
        <w:rPr>
          <w:rFonts w:ascii="David" w:hAnsi="David" w:cs="David"/>
          <w:b/>
          <w:bCs/>
          <w:sz w:val="24"/>
          <w:szCs w:val="24"/>
          <w:rtl/>
        </w:rPr>
        <w:t>חוק המקרקעין</w:t>
      </w:r>
      <w:r w:rsidR="004A2E44">
        <w:rPr>
          <w:rFonts w:ascii="David" w:hAnsi="David" w:cs="David"/>
          <w:sz w:val="24"/>
          <w:szCs w:val="24"/>
          <w:rtl/>
        </w:rPr>
        <w:t>, תשכ"ט-196</w:t>
      </w:r>
      <w:r w:rsidR="004A2E44" w:rsidRPr="004A2E44">
        <w:rPr>
          <w:rFonts w:ascii="David" w:hAnsi="David" w:cs="David" w:hint="cs"/>
          <w:sz w:val="24"/>
          <w:szCs w:val="24"/>
          <w:rtl/>
        </w:rPr>
        <w:t xml:space="preserve">9 </w:t>
      </w:r>
      <w:r w:rsidR="004A2E44">
        <w:rPr>
          <w:rFonts w:ascii="David" w:hAnsi="David" w:cs="David" w:hint="cs"/>
          <w:sz w:val="24"/>
          <w:szCs w:val="24"/>
          <w:rtl/>
        </w:rPr>
        <w:t xml:space="preserve">הקובע: </w:t>
      </w:r>
      <w:r w:rsidR="004A2E44" w:rsidRPr="004A2E44">
        <w:rPr>
          <w:rFonts w:ascii="David" w:hAnsi="David" w:cs="David"/>
          <w:sz w:val="24"/>
          <w:szCs w:val="24"/>
          <w:rtl/>
        </w:rPr>
        <w:t>"</w:t>
      </w:r>
      <w:r w:rsidR="004A2E44" w:rsidRPr="004A2E44">
        <w:rPr>
          <w:rFonts w:ascii="David" w:hAnsi="David" w:cs="David"/>
          <w:i/>
          <w:iCs/>
          <w:sz w:val="24"/>
          <w:szCs w:val="24"/>
          <w:rtl/>
        </w:rPr>
        <w:t>התחייב אדם לעשות עסקה במקרקעין ולפני שנגמרה העסקה ברישום חזר והתחייב כלפי אדם אחר לעסקה נוגדת, זכותו של בעל העסקה הראשונה עדיפה</w:t>
      </w:r>
      <w:r w:rsidR="004A2E44">
        <w:rPr>
          <w:rFonts w:ascii="David" w:hAnsi="David" w:cs="David"/>
          <w:sz w:val="24"/>
          <w:szCs w:val="24"/>
          <w:rtl/>
        </w:rPr>
        <w:t>"</w:t>
      </w:r>
      <w:r w:rsidR="009B42BD">
        <w:rPr>
          <w:rFonts w:ascii="David" w:hAnsi="David" w:cs="David" w:hint="cs"/>
          <w:sz w:val="24"/>
          <w:szCs w:val="24"/>
          <w:rtl/>
        </w:rPr>
        <w:t>, כאשר לשיטתם, בין אם בדרך של "מינוי בן ממשיך" ובין אם בדרך של הענקת מתנה, קיבלו התובעים זכויות המונעות ביצוע עסקאות נוגדות</w:t>
      </w:r>
      <w:r w:rsidR="004A2E44">
        <w:rPr>
          <w:rFonts w:ascii="David" w:hAnsi="David" w:cs="David" w:hint="cs"/>
          <w:sz w:val="24"/>
          <w:szCs w:val="24"/>
          <w:rtl/>
        </w:rPr>
        <w:t>.</w:t>
      </w:r>
    </w:p>
    <w:p w:rsidR="004A2E44" w:rsidRPr="004A2E44" w:rsidRDefault="004A2E44" w:rsidP="004A2E44">
      <w:pPr>
        <w:pStyle w:val="ad"/>
        <w:spacing w:line="360" w:lineRule="auto"/>
        <w:jc w:val="both"/>
        <w:rPr>
          <w:rFonts w:ascii="David" w:hAnsi="David" w:cs="David"/>
          <w:sz w:val="24"/>
          <w:szCs w:val="24"/>
        </w:rPr>
      </w:pPr>
    </w:p>
    <w:p w:rsidR="004A2E44" w:rsidRDefault="004A2E44" w:rsidP="004A2E4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אקדים ואומר כי </w:t>
      </w:r>
      <w:r>
        <w:rPr>
          <w:rFonts w:ascii="David" w:hAnsi="David" w:cs="David"/>
          <w:b/>
          <w:bCs/>
          <w:sz w:val="24"/>
          <w:szCs w:val="24"/>
          <w:rtl/>
        </w:rPr>
        <w:t>חוק המקרקעין</w:t>
      </w:r>
      <w:r>
        <w:rPr>
          <w:rFonts w:ascii="David" w:hAnsi="David" w:cs="David"/>
          <w:sz w:val="24"/>
          <w:szCs w:val="24"/>
          <w:rtl/>
        </w:rPr>
        <w:t>, תשכ"ט – 1969 קובע ומגדיר את הזכויות הבאות בלבד: בעלות, שכירות, משכנתא, זיקת הנאה וזכות קדימה. משכך, בהתאם לחוק, לא קיימת זכות במקרקעין מכוח חזקה בלבד.</w:t>
      </w:r>
    </w:p>
    <w:p w:rsidR="004A2E44" w:rsidRDefault="004A2E44" w:rsidP="004A2E44">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עם זאת, הפסיקה הכירה בזכות הרישיון במקרקעין- או בשמה הנוסף- זכות "בר רשות", מטעמים של צדק:</w:t>
      </w:r>
    </w:p>
    <w:p w:rsidR="001A5AD7" w:rsidRDefault="001A5AD7" w:rsidP="001A5AD7">
      <w:pPr>
        <w:spacing w:line="360" w:lineRule="auto"/>
        <w:ind w:left="1080"/>
        <w:jc w:val="both"/>
        <w:rPr>
          <w:rFonts w:ascii="David" w:hAnsi="David"/>
          <w:rtl/>
        </w:rPr>
      </w:pPr>
      <w:r>
        <w:rPr>
          <w:rFonts w:ascii="David" w:hAnsi="David"/>
          <w:rtl/>
        </w:rPr>
        <w:t>"</w:t>
      </w:r>
      <w:r>
        <w:rPr>
          <w:rFonts w:ascii="David" w:hAnsi="David"/>
          <w:i/>
          <w:iCs/>
          <w:rtl/>
        </w:rPr>
        <w:t>רשיון במקרקעין משמעו היתר או רשות שנתן בעל המקרקעין לאחר, להחזיק או להשתמש בנכס ... (אשר) אפשר שהיא תהא מעוגנת בחוזה שנקשר בין הצדדים ... או תלמד משתיקתו ואי-מחאתו להחזקה או לשימוש שעושה אחר בנכס...</w:t>
      </w:r>
      <w:r>
        <w:rPr>
          <w:rFonts w:ascii="David" w:hAnsi="David"/>
          <w:rtl/>
        </w:rPr>
        <w:t xml:space="preserve">" (נ. זלצמן, </w:t>
      </w:r>
      <w:r>
        <w:rPr>
          <w:rFonts w:ascii="David" w:hAnsi="David"/>
          <w:b/>
          <w:bCs/>
          <w:rtl/>
        </w:rPr>
        <w:t>רשיון במקרקעין</w:t>
      </w:r>
      <w:r>
        <w:rPr>
          <w:rFonts w:ascii="David" w:hAnsi="David"/>
          <w:rtl/>
        </w:rPr>
        <w:t xml:space="preserve">, הפרקליט, כרך מ"ב (תשנ"ה) עמ' 24). </w:t>
      </w:r>
    </w:p>
    <w:p w:rsidR="001A5AD7" w:rsidRDefault="001A5AD7" w:rsidP="001A5AD7">
      <w:pPr>
        <w:spacing w:line="360" w:lineRule="auto"/>
        <w:ind w:left="720"/>
        <w:jc w:val="both"/>
        <w:rPr>
          <w:rFonts w:ascii="David" w:hAnsi="David"/>
          <w:rtl/>
        </w:rPr>
      </w:pPr>
      <w:r>
        <w:rPr>
          <w:rFonts w:ascii="David" w:hAnsi="David"/>
          <w:rtl/>
        </w:rPr>
        <w:t xml:space="preserve">[ראו פירוט נוסף בסוגיה זו: עמ"ש (מחוזי מרכז) 5174-09-15 </w:t>
      </w:r>
      <w:r>
        <w:rPr>
          <w:rFonts w:ascii="David" w:hAnsi="David"/>
          <w:b/>
          <w:bCs/>
          <w:rtl/>
        </w:rPr>
        <w:t>א. ג נ' א. מ</w:t>
      </w:r>
      <w:r>
        <w:rPr>
          <w:rFonts w:ascii="David" w:hAnsi="David"/>
          <w:rtl/>
        </w:rPr>
        <w:t xml:space="preserve"> (מאגרים משפטיים, 19.02.2017)].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בפסיקה</w:t>
      </w:r>
      <w:r w:rsidR="00F5091B">
        <w:rPr>
          <w:rFonts w:ascii="David" w:hAnsi="David" w:cs="David" w:hint="cs"/>
          <w:sz w:val="24"/>
          <w:szCs w:val="24"/>
          <w:rtl/>
        </w:rPr>
        <w:t>,</w:t>
      </w:r>
      <w:r>
        <w:rPr>
          <w:rFonts w:ascii="David" w:hAnsi="David" w:cs="David"/>
          <w:sz w:val="24"/>
          <w:szCs w:val="24"/>
          <w:rtl/>
        </w:rPr>
        <w:t xml:space="preserve"> הוגדרה זכות "בר הרשות" כהיתר להחזיק במקרקעין, בתמורה או שלא בתמורה. בין אם מדובר ברישיון מכללא, הנלמד מהתנהגות הצדדים ובין אם מדובר ברישיון שניתן בהסכמה מפורשת בין הצדדים.</w:t>
      </w:r>
    </w:p>
    <w:p w:rsidR="001A5AD7" w:rsidRDefault="001A5AD7" w:rsidP="001A5AD7">
      <w:pPr>
        <w:pStyle w:val="ad"/>
        <w:spacing w:line="360" w:lineRule="auto"/>
        <w:jc w:val="both"/>
        <w:rPr>
          <w:rFonts w:ascii="David" w:hAnsi="David" w:cs="David"/>
          <w:sz w:val="24"/>
          <w:szCs w:val="24"/>
        </w:rPr>
      </w:pPr>
      <w:r>
        <w:rPr>
          <w:rFonts w:ascii="David" w:hAnsi="David" w:cs="David"/>
          <w:sz w:val="24"/>
          <w:szCs w:val="24"/>
          <w:rtl/>
        </w:rPr>
        <w:lastRenderedPageBreak/>
        <w:t>בשני המקרים, וככל שלא מדובר ברישיון "בלתי הדיר", הדרך לסיום הרישיון הינה בגילוי דעתו של בעל המקרקעין כי ברצונו לסיים את הרישיון להחזיק במקרקעין.</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על פי דין, זכויות "בר רשות" ניתנות להעברה או הורשה כל עוד הסכם הרישיון לא אוסר זאת [ראו: </w:t>
      </w:r>
      <w:proofErr w:type="spellStart"/>
      <w:r>
        <w:rPr>
          <w:rFonts w:ascii="David" w:hAnsi="David" w:cs="David"/>
          <w:sz w:val="24"/>
          <w:szCs w:val="24"/>
          <w:rtl/>
        </w:rPr>
        <w:t>עמ"ש</w:t>
      </w:r>
      <w:proofErr w:type="spellEnd"/>
      <w:r>
        <w:rPr>
          <w:rFonts w:ascii="David" w:hAnsi="David" w:cs="David"/>
          <w:sz w:val="24"/>
          <w:szCs w:val="24"/>
          <w:rtl/>
        </w:rPr>
        <w:t xml:space="preserve"> (מחוזי באר שבע) 40684-04-15 </w:t>
      </w:r>
      <w:r>
        <w:rPr>
          <w:rFonts w:ascii="David" w:hAnsi="David" w:cs="David"/>
          <w:b/>
          <w:bCs/>
          <w:sz w:val="24"/>
          <w:szCs w:val="24"/>
          <w:rtl/>
        </w:rPr>
        <w:t>ש.ל נ' י.ל</w:t>
      </w:r>
      <w:r>
        <w:rPr>
          <w:rFonts w:ascii="David" w:hAnsi="David" w:cs="David"/>
          <w:sz w:val="24"/>
          <w:szCs w:val="24"/>
          <w:rtl/>
        </w:rPr>
        <w:t xml:space="preserve"> (מאגרים משפטיים, 04.02.2016)].</w:t>
      </w:r>
    </w:p>
    <w:p w:rsidR="001A5AD7" w:rsidRDefault="001A5AD7" w:rsidP="001A5AD7">
      <w:pPr>
        <w:pStyle w:val="ad"/>
        <w:spacing w:line="360" w:lineRule="auto"/>
        <w:jc w:val="both"/>
        <w:rPr>
          <w:rFonts w:ascii="David" w:hAnsi="David" w:cs="David"/>
          <w:sz w:val="24"/>
          <w:szCs w:val="24"/>
        </w:rPr>
      </w:pPr>
    </w:p>
    <w:p w:rsidR="001A5AD7" w:rsidRDefault="00A81418"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בנסיבות </w:t>
      </w:r>
      <w:r>
        <w:rPr>
          <w:rFonts w:ascii="David" w:hAnsi="David" w:cs="David" w:hint="cs"/>
          <w:sz w:val="24"/>
          <w:szCs w:val="24"/>
          <w:rtl/>
        </w:rPr>
        <w:t>שלפני</w:t>
      </w:r>
      <w:r w:rsidR="001A5AD7">
        <w:rPr>
          <w:rFonts w:ascii="David" w:hAnsi="David" w:cs="David"/>
          <w:sz w:val="24"/>
          <w:szCs w:val="24"/>
          <w:rtl/>
        </w:rPr>
        <w:t xml:space="preserve">, על הצדדים חלה המסגרת הנורמטיבית, המתגבשת מהוראות הדין הרלוונטיות, הכוללת את התקנות הרלוונטיות, חוזה המשבצת, החלטות מועצת מקרקעי ישראל והוראות </w:t>
      </w:r>
      <w:proofErr w:type="spellStart"/>
      <w:r w:rsidR="001A5AD7">
        <w:rPr>
          <w:rFonts w:ascii="David" w:hAnsi="David" w:cs="David"/>
          <w:sz w:val="24"/>
          <w:szCs w:val="24"/>
          <w:rtl/>
        </w:rPr>
        <w:t>רמ"י</w:t>
      </w:r>
      <w:proofErr w:type="spellEnd"/>
      <w:r w:rsidR="001A5AD7">
        <w:rPr>
          <w:rFonts w:ascii="David" w:hAnsi="David" w:cs="David"/>
          <w:sz w:val="24"/>
          <w:szCs w:val="24"/>
          <w:rtl/>
        </w:rPr>
        <w:t xml:space="preserve">. </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spacing w:line="360" w:lineRule="auto"/>
        <w:jc w:val="both"/>
        <w:rPr>
          <w:rFonts w:ascii="David" w:hAnsi="David" w:cs="David"/>
          <w:sz w:val="24"/>
          <w:szCs w:val="24"/>
          <w:rtl/>
        </w:rPr>
      </w:pPr>
      <w:r>
        <w:rPr>
          <w:rFonts w:ascii="David" w:hAnsi="David" w:cs="David"/>
          <w:sz w:val="24"/>
          <w:szCs w:val="24"/>
          <w:rtl/>
        </w:rPr>
        <w:t>בעניין זה כבר קבע ביהמ"ש העליון:</w:t>
      </w:r>
    </w:p>
    <w:p w:rsidR="001A5AD7" w:rsidRDefault="001A5AD7" w:rsidP="001A5AD7">
      <w:pPr>
        <w:pStyle w:val="ad"/>
        <w:spacing w:line="360" w:lineRule="auto"/>
        <w:ind w:left="1440"/>
        <w:jc w:val="both"/>
        <w:rPr>
          <w:rFonts w:ascii="David" w:hAnsi="David" w:cs="David"/>
          <w:sz w:val="24"/>
          <w:szCs w:val="24"/>
          <w:rtl/>
        </w:rPr>
      </w:pPr>
      <w:r>
        <w:rPr>
          <w:rFonts w:ascii="David" w:hAnsi="David" w:cs="David"/>
          <w:sz w:val="24"/>
          <w:szCs w:val="24"/>
          <w:rtl/>
        </w:rPr>
        <w:t>"</w:t>
      </w:r>
      <w:r>
        <w:rPr>
          <w:rFonts w:ascii="David" w:hAnsi="David" w:cs="David"/>
          <w:i/>
          <w:iCs/>
          <w:sz w:val="24"/>
          <w:szCs w:val="24"/>
          <w:rtl/>
        </w:rPr>
        <w:t>זכות זו</w:t>
      </w:r>
      <w:r>
        <w:rPr>
          <w:rFonts w:ascii="David" w:hAnsi="David" w:cs="David"/>
          <w:sz w:val="24"/>
          <w:szCs w:val="24"/>
          <w:rtl/>
        </w:rPr>
        <w:t xml:space="preserve"> (זכות "בר רשות". א.מ.) </w:t>
      </w:r>
      <w:r>
        <w:rPr>
          <w:rFonts w:ascii="David" w:hAnsi="David" w:cs="David"/>
          <w:i/>
          <w:iCs/>
          <w:sz w:val="24"/>
          <w:szCs w:val="24"/>
          <w:rtl/>
        </w:rPr>
        <w:t xml:space="preserve">היא זכות אישית שאינה קניינית, אשר </w:t>
      </w:r>
      <w:r>
        <w:rPr>
          <w:rFonts w:ascii="David" w:hAnsi="David" w:cs="David"/>
          <w:b/>
          <w:bCs/>
          <w:i/>
          <w:iCs/>
          <w:sz w:val="24"/>
          <w:szCs w:val="24"/>
          <w:rtl/>
        </w:rPr>
        <w:t>אופייה וגדריה נקבעים בהתאם להסכמת הצדדים בהסכם הרישיון</w:t>
      </w:r>
      <w:r>
        <w:rPr>
          <w:rFonts w:ascii="David" w:hAnsi="David" w:cs="David"/>
          <w:i/>
          <w:iCs/>
          <w:sz w:val="24"/>
          <w:szCs w:val="24"/>
          <w:rtl/>
        </w:rPr>
        <w:t>. על-פי הסכם זה, אף שרשות השימוש היא זכות אישית, היא עבירה בכפוף לתנאי ההסכמה בין מעניק הזכות למקבל זכות השימוש. יוצא מכך, כי בר-רשות רשאי לעשות דיספוזיציה בזכותו – הכול בכפוף להסכמת הצדדים בעת יצירת הרישיון</w:t>
      </w:r>
      <w:r>
        <w:rPr>
          <w:rFonts w:ascii="David" w:hAnsi="David" w:cs="David"/>
          <w:sz w:val="24"/>
          <w:szCs w:val="24"/>
          <w:rtl/>
        </w:rPr>
        <w:t xml:space="preserve">" [ההדגשה אינה במקור. א.מ.- ע"א 1662/99 </w:t>
      </w:r>
      <w:r>
        <w:rPr>
          <w:rFonts w:ascii="David" w:hAnsi="David" w:cs="David"/>
          <w:b/>
          <w:bCs/>
          <w:sz w:val="24"/>
          <w:szCs w:val="24"/>
          <w:rtl/>
        </w:rPr>
        <w:t>חיים נ' חיים</w:t>
      </w:r>
      <w:r>
        <w:rPr>
          <w:rFonts w:ascii="David" w:hAnsi="David" w:cs="David"/>
          <w:sz w:val="24"/>
          <w:szCs w:val="24"/>
          <w:rtl/>
        </w:rPr>
        <w:t>, נו(6) 295 (2002)].</w:t>
      </w:r>
    </w:p>
    <w:p w:rsidR="001A5AD7" w:rsidRDefault="001A5AD7" w:rsidP="001A5AD7">
      <w:pPr>
        <w:pStyle w:val="ad"/>
        <w:spacing w:line="360" w:lineRule="auto"/>
        <w:ind w:left="1440"/>
        <w:jc w:val="both"/>
        <w:rPr>
          <w:rFonts w:ascii="David" w:hAnsi="David" w:cs="David"/>
          <w:sz w:val="24"/>
          <w:szCs w:val="24"/>
          <w:rtl/>
        </w:rPr>
      </w:pPr>
    </w:p>
    <w:p w:rsidR="001A5AD7" w:rsidRPr="00882FA4" w:rsidRDefault="001A5AD7" w:rsidP="00882FA4">
      <w:pPr>
        <w:pStyle w:val="ad"/>
        <w:numPr>
          <w:ilvl w:val="0"/>
          <w:numId w:val="1"/>
        </w:numPr>
        <w:spacing w:line="360" w:lineRule="auto"/>
        <w:jc w:val="both"/>
        <w:rPr>
          <w:rFonts w:ascii="David" w:hAnsi="David" w:cs="David"/>
          <w:sz w:val="24"/>
          <w:szCs w:val="24"/>
          <w:rtl/>
        </w:rPr>
      </w:pPr>
      <w:r>
        <w:rPr>
          <w:rFonts w:ascii="David" w:hAnsi="David" w:cs="David"/>
          <w:sz w:val="24"/>
          <w:szCs w:val="24"/>
          <w:rtl/>
        </w:rPr>
        <w:t>לנוכח האמור, בשעה שתנאי העבירות של זכות "בר הרשות"</w:t>
      </w:r>
      <w:r w:rsidR="00762EEF">
        <w:rPr>
          <w:rFonts w:ascii="David" w:hAnsi="David" w:cs="David" w:hint="cs"/>
          <w:sz w:val="24"/>
          <w:szCs w:val="24"/>
          <w:rtl/>
        </w:rPr>
        <w:t xml:space="preserve"> (שהיא הזכות שבאמתחת הנתבעים 1 ו-2)</w:t>
      </w:r>
      <w:r>
        <w:rPr>
          <w:rFonts w:ascii="David" w:hAnsi="David" w:cs="David"/>
          <w:sz w:val="24"/>
          <w:szCs w:val="24"/>
          <w:rtl/>
        </w:rPr>
        <w:t xml:space="preserve"> נבחנים בהתאם להסכם הרישיון, כאשר רק מכוחו</w:t>
      </w:r>
      <w:r w:rsidR="00762EEF">
        <w:rPr>
          <w:rFonts w:ascii="David" w:hAnsi="David" w:cs="David" w:hint="cs"/>
          <w:sz w:val="24"/>
          <w:szCs w:val="24"/>
          <w:rtl/>
        </w:rPr>
        <w:t xml:space="preserve"> קיימים לנתבעים זכויות במשק ורק מכוחו</w:t>
      </w:r>
      <w:r>
        <w:rPr>
          <w:rFonts w:ascii="David" w:hAnsi="David" w:cs="David"/>
          <w:sz w:val="24"/>
          <w:szCs w:val="24"/>
          <w:rtl/>
        </w:rPr>
        <w:t xml:space="preserve"> יכולים התובעים לטעון לזכויות במשק, ובשעה שהמשק הרלוונטי מושא ההליך אינו מצוי תחת "הסכם משולש" (שכן המושב בו מצויים המקרקעין אינו מושב </w:t>
      </w:r>
      <w:r w:rsidR="00882FA4">
        <w:rPr>
          <w:rFonts w:ascii="David" w:hAnsi="David" w:cs="David" w:hint="cs"/>
          <w:sz w:val="24"/>
          <w:szCs w:val="24"/>
          <w:rtl/>
        </w:rPr>
        <w:t>ה</w:t>
      </w:r>
      <w:r w:rsidR="00882FA4">
        <w:rPr>
          <w:rFonts w:ascii="David" w:hAnsi="David" w:cs="David"/>
          <w:sz w:val="24"/>
          <w:szCs w:val="24"/>
          <w:rtl/>
        </w:rPr>
        <w:t>מנוהל ע"י הסוכנות היהודית</w:t>
      </w:r>
      <w:r>
        <w:rPr>
          <w:rFonts w:ascii="David" w:hAnsi="David" w:cs="David"/>
          <w:sz w:val="24"/>
          <w:szCs w:val="24"/>
          <w:rtl/>
        </w:rPr>
        <w:t xml:space="preserve">, </w:t>
      </w:r>
      <w:r w:rsidR="00882FA4">
        <w:rPr>
          <w:rFonts w:ascii="David" w:hAnsi="David" w:cs="David" w:hint="cs"/>
          <w:sz w:val="24"/>
          <w:szCs w:val="24"/>
          <w:rtl/>
        </w:rPr>
        <w:t>מ</w:t>
      </w:r>
      <w:r>
        <w:rPr>
          <w:rFonts w:ascii="David" w:hAnsi="David" w:cs="David"/>
          <w:sz w:val="24"/>
          <w:szCs w:val="24"/>
          <w:rtl/>
        </w:rPr>
        <w:t xml:space="preserve">שנת 1980) הרי שבהתאם להסכם הרישיון, אין ולא הייתה כל אפשרות למנות את התובעים </w:t>
      </w:r>
      <w:r w:rsidRPr="00882FA4">
        <w:rPr>
          <w:rFonts w:ascii="David" w:hAnsi="David" w:cs="David"/>
          <w:sz w:val="24"/>
          <w:szCs w:val="24"/>
          <w:rtl/>
        </w:rPr>
        <w:t>כ</w:t>
      </w:r>
      <w:r w:rsidR="00882FA4">
        <w:rPr>
          <w:rFonts w:ascii="David" w:hAnsi="David" w:cs="David" w:hint="cs"/>
          <w:sz w:val="24"/>
          <w:szCs w:val="24"/>
          <w:rtl/>
        </w:rPr>
        <w:t>"</w:t>
      </w:r>
      <w:r w:rsidRPr="00882FA4">
        <w:rPr>
          <w:rFonts w:ascii="David" w:hAnsi="David" w:cs="David"/>
          <w:sz w:val="24"/>
          <w:szCs w:val="24"/>
          <w:rtl/>
        </w:rPr>
        <w:t>בנים ממשיכים</w:t>
      </w:r>
      <w:r w:rsidR="00882FA4">
        <w:rPr>
          <w:rFonts w:ascii="David" w:hAnsi="David" w:cs="David" w:hint="cs"/>
          <w:sz w:val="24"/>
          <w:szCs w:val="24"/>
          <w:rtl/>
        </w:rPr>
        <w:t>",</w:t>
      </w:r>
      <w:r w:rsidRPr="00882FA4">
        <w:rPr>
          <w:rFonts w:ascii="David" w:hAnsi="David" w:cs="David"/>
          <w:sz w:val="24"/>
          <w:szCs w:val="24"/>
          <w:rtl/>
        </w:rPr>
        <w:t xml:space="preserve"> וחבל ש</w:t>
      </w:r>
      <w:r w:rsidR="00882FA4">
        <w:rPr>
          <w:rFonts w:ascii="David" w:hAnsi="David" w:cs="David" w:hint="cs"/>
          <w:sz w:val="24"/>
          <w:szCs w:val="24"/>
          <w:rtl/>
        </w:rPr>
        <w:t xml:space="preserve">סעד זה </w:t>
      </w:r>
      <w:r w:rsidRPr="00882FA4">
        <w:rPr>
          <w:rFonts w:ascii="David" w:hAnsi="David" w:cs="David"/>
          <w:sz w:val="24"/>
          <w:szCs w:val="24"/>
          <w:rtl/>
        </w:rPr>
        <w:t>התבקש</w:t>
      </w:r>
      <w:r w:rsidR="0052534F">
        <w:rPr>
          <w:rFonts w:ascii="David" w:hAnsi="David" w:cs="David" w:hint="cs"/>
          <w:sz w:val="24"/>
          <w:szCs w:val="24"/>
          <w:rtl/>
        </w:rPr>
        <w:t xml:space="preserve"> מלכתחילה</w:t>
      </w:r>
      <w:r w:rsidRPr="00882FA4">
        <w:rPr>
          <w:rFonts w:ascii="David" w:hAnsi="David" w:cs="David"/>
          <w:sz w:val="24"/>
          <w:szCs w:val="24"/>
          <w:rtl/>
        </w:rPr>
        <w:t>, ורק בפתח דיון ההוכחות הוצהר כי התובעים חזרו בהם מטענה זו.</w:t>
      </w:r>
    </w:p>
    <w:p w:rsidR="001A5AD7" w:rsidRDefault="001A5AD7" w:rsidP="001A5AD7">
      <w:pPr>
        <w:pStyle w:val="ad"/>
        <w:spacing w:line="360" w:lineRule="auto"/>
        <w:jc w:val="both"/>
        <w:rPr>
          <w:rFonts w:ascii="David" w:hAnsi="David" w:cs="David"/>
          <w:sz w:val="24"/>
          <w:szCs w:val="24"/>
        </w:rPr>
      </w:pPr>
      <w:r>
        <w:rPr>
          <w:rFonts w:ascii="David" w:hAnsi="David" w:cs="David"/>
          <w:sz w:val="24"/>
          <w:szCs w:val="24"/>
          <w:rtl/>
        </w:rPr>
        <w:t xml:space="preserve"> </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בנסיבות אלה ובמיוחד ביחס לסעד האמור, ברי כי לא ניתן לקבל טענת התובעים בסיכומיהם כי אף בטרם נשמעו העדים, יש לקבל את התביעה על מלוא סעדיה, אף ללא קשר לעדויות הצדדים או עדיהם. ההפך הוא הנכון- סבורני כי בנסיבות הקיימות, יש לדחות את התביעה לגופה</w:t>
      </w:r>
      <w:r w:rsidR="0052534F">
        <w:rPr>
          <w:rFonts w:ascii="David" w:hAnsi="David" w:cs="David" w:hint="cs"/>
          <w:sz w:val="24"/>
          <w:szCs w:val="24"/>
          <w:rtl/>
        </w:rPr>
        <w:t xml:space="preserve"> בגין עילה זו</w:t>
      </w:r>
      <w:r>
        <w:rPr>
          <w:rFonts w:ascii="David" w:hAnsi="David" w:cs="David"/>
          <w:sz w:val="24"/>
          <w:szCs w:val="24"/>
          <w:rtl/>
        </w:rPr>
        <w:t>, אף מבלי להידרש לעדויות הצדדים ועדיהם.</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הטענה כי המשק ניתן לתובעים במתנה:</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גם אם הייתי מקבל את הטענה כי המסמך עליו חתם הנתבע 1 מהווה התחייבות </w:t>
      </w:r>
      <w:proofErr w:type="spellStart"/>
      <w:r>
        <w:rPr>
          <w:rFonts w:ascii="David" w:hAnsi="David" w:cs="David"/>
          <w:sz w:val="24"/>
          <w:szCs w:val="24"/>
          <w:rtl/>
        </w:rPr>
        <w:t>ליתן</w:t>
      </w:r>
      <w:proofErr w:type="spellEnd"/>
      <w:r w:rsidR="0052534F">
        <w:rPr>
          <w:rFonts w:ascii="David" w:hAnsi="David" w:cs="David" w:hint="cs"/>
          <w:sz w:val="24"/>
          <w:szCs w:val="24"/>
          <w:rtl/>
        </w:rPr>
        <w:t xml:space="preserve"> את כל המשק</w:t>
      </w:r>
      <w:r>
        <w:rPr>
          <w:rFonts w:ascii="David" w:hAnsi="David" w:cs="David"/>
          <w:sz w:val="24"/>
          <w:szCs w:val="24"/>
          <w:rtl/>
        </w:rPr>
        <w:t xml:space="preserve"> מתנה, הרי שבהתאם לסעיף 5 לחוק המתנה וכל עוד לא הסתיימה המתנה ברישום, הרי שיכולים הנתבעים לחזור בהם ממתן המתנה ובוודאי שאין המדובר בזכות נוגדת, שיש בה כדי למנו</w:t>
      </w:r>
      <w:r w:rsidR="0052534F">
        <w:rPr>
          <w:rFonts w:ascii="David" w:hAnsi="David" w:cs="David"/>
          <w:sz w:val="24"/>
          <w:szCs w:val="24"/>
          <w:rtl/>
        </w:rPr>
        <w:t xml:space="preserve">ע מהתובעים לעשות דיספוזיציה </w:t>
      </w:r>
      <w:r w:rsidR="0052534F">
        <w:rPr>
          <w:rFonts w:ascii="David" w:hAnsi="David" w:cs="David" w:hint="cs"/>
          <w:sz w:val="24"/>
          <w:szCs w:val="24"/>
          <w:rtl/>
        </w:rPr>
        <w:t>במשק,</w:t>
      </w:r>
      <w:r>
        <w:rPr>
          <w:rFonts w:ascii="David" w:hAnsi="David" w:cs="David"/>
          <w:sz w:val="24"/>
          <w:szCs w:val="24"/>
          <w:rtl/>
        </w:rPr>
        <w:t xml:space="preserve"> שהזכויות בו נתונות להם</w:t>
      </w:r>
      <w:r w:rsidR="0052534F">
        <w:rPr>
          <w:rFonts w:ascii="David" w:hAnsi="David" w:cs="David" w:hint="cs"/>
          <w:sz w:val="24"/>
          <w:szCs w:val="24"/>
          <w:rtl/>
        </w:rPr>
        <w:t>,</w:t>
      </w:r>
      <w:r>
        <w:rPr>
          <w:rFonts w:ascii="David" w:hAnsi="David" w:cs="David"/>
          <w:sz w:val="24"/>
          <w:szCs w:val="24"/>
          <w:rtl/>
        </w:rPr>
        <w:t xml:space="preserve"> ולא בכדי </w:t>
      </w:r>
      <w:r w:rsidR="0052534F">
        <w:rPr>
          <w:rFonts w:ascii="David" w:hAnsi="David" w:cs="David"/>
          <w:sz w:val="24"/>
          <w:szCs w:val="24"/>
          <w:rtl/>
        </w:rPr>
        <w:lastRenderedPageBreak/>
        <w:t>ה</w:t>
      </w:r>
      <w:r w:rsidR="0052534F">
        <w:rPr>
          <w:rFonts w:ascii="David" w:hAnsi="David" w:cs="David" w:hint="cs"/>
          <w:sz w:val="24"/>
          <w:szCs w:val="24"/>
          <w:rtl/>
        </w:rPr>
        <w:t xml:space="preserve">בהיר זאת ביהמ"ש </w:t>
      </w:r>
      <w:r>
        <w:rPr>
          <w:rFonts w:ascii="David" w:hAnsi="David" w:cs="David"/>
          <w:sz w:val="24"/>
          <w:szCs w:val="24"/>
          <w:rtl/>
        </w:rPr>
        <w:t>לתובעים</w:t>
      </w:r>
      <w:r w:rsidR="0052534F">
        <w:rPr>
          <w:rFonts w:ascii="David" w:hAnsi="David" w:cs="David" w:hint="cs"/>
          <w:sz w:val="24"/>
          <w:szCs w:val="24"/>
          <w:rtl/>
        </w:rPr>
        <w:t xml:space="preserve"> עוד</w:t>
      </w:r>
      <w:r w:rsidR="0052534F">
        <w:rPr>
          <w:rFonts w:ascii="David" w:hAnsi="David" w:cs="David"/>
          <w:sz w:val="24"/>
          <w:szCs w:val="24"/>
          <w:rtl/>
        </w:rPr>
        <w:t xml:space="preserve"> מראשי</w:t>
      </w:r>
      <w:r w:rsidR="0052534F">
        <w:rPr>
          <w:rFonts w:ascii="David" w:hAnsi="David" w:cs="David" w:hint="cs"/>
          <w:sz w:val="24"/>
          <w:szCs w:val="24"/>
          <w:rtl/>
        </w:rPr>
        <w:t>ת</w:t>
      </w:r>
      <w:r>
        <w:rPr>
          <w:rFonts w:ascii="David" w:hAnsi="David" w:cs="David"/>
          <w:sz w:val="24"/>
          <w:szCs w:val="24"/>
          <w:rtl/>
        </w:rPr>
        <w:t xml:space="preserve"> ההליך, אולם הם עמדו על ניהולו עד תום, תוך שהנתבעים נדרשים להשקעת משאבים משמעותיים ותוך שדברי ביהמ"ש נפלו על אוזניים ערלות.</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 נהיר מדוע טוענים התובעים כי מדובר במתנה שהושלמה, שכן זכותם לא נרשמה בפנקסי </w:t>
      </w:r>
      <w:proofErr w:type="spellStart"/>
      <w:r>
        <w:rPr>
          <w:rFonts w:ascii="David" w:hAnsi="David" w:cs="David"/>
          <w:sz w:val="24"/>
          <w:szCs w:val="24"/>
          <w:rtl/>
        </w:rPr>
        <w:t>רמ"י</w:t>
      </w:r>
      <w:proofErr w:type="spellEnd"/>
      <w:r>
        <w:rPr>
          <w:rFonts w:ascii="David" w:hAnsi="David" w:cs="David"/>
          <w:sz w:val="24"/>
          <w:szCs w:val="24"/>
          <w:rtl/>
        </w:rPr>
        <w:t xml:space="preserve"> ובאגודה, ואף לא ברור מדוע נטען כי מדובר בהתחייבות לתת מתנה שלא ניתנת לביטול.</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ככל שלתובעים קיימת זכות כלשהי, הרי שמדובר לכל היותר בזכות כספית לכאורית, שהתגבשה מתוך "אינטרס ההסתמ</w:t>
      </w:r>
      <w:r w:rsidR="00A602BF">
        <w:rPr>
          <w:rFonts w:ascii="David" w:hAnsi="David" w:cs="David"/>
          <w:sz w:val="24"/>
          <w:szCs w:val="24"/>
          <w:rtl/>
        </w:rPr>
        <w:t>כות" הקבוע בדין</w:t>
      </w:r>
      <w:r w:rsidR="009D6325">
        <w:rPr>
          <w:rFonts w:ascii="David" w:hAnsi="David" w:cs="David" w:hint="cs"/>
          <w:sz w:val="24"/>
          <w:szCs w:val="24"/>
          <w:rtl/>
        </w:rPr>
        <w:t>,</w:t>
      </w:r>
      <w:r w:rsidR="00A602BF">
        <w:rPr>
          <w:rFonts w:ascii="David" w:hAnsi="David" w:cs="David"/>
          <w:sz w:val="24"/>
          <w:szCs w:val="24"/>
          <w:rtl/>
        </w:rPr>
        <w:t xml:space="preserve"> או זכות להשבה </w:t>
      </w:r>
      <w:r w:rsidR="00A602BF">
        <w:rPr>
          <w:rFonts w:ascii="David" w:hAnsi="David" w:cs="David" w:hint="cs"/>
          <w:sz w:val="24"/>
          <w:szCs w:val="24"/>
          <w:rtl/>
        </w:rPr>
        <w:t>בגין</w:t>
      </w:r>
      <w:r>
        <w:rPr>
          <w:rFonts w:ascii="David" w:hAnsi="David" w:cs="David"/>
          <w:sz w:val="24"/>
          <w:szCs w:val="24"/>
          <w:rtl/>
        </w:rPr>
        <w:t xml:space="preserve"> השקעתם, מכוח דיני עשיית עושר, ואין המדובר בזכות לסעד הצהרתי, כפי עתירת התובעים (וכך הבהרתי, בזהירות הראויה לתובעים </w:t>
      </w:r>
      <w:r w:rsidR="009D6325">
        <w:rPr>
          <w:rFonts w:ascii="David" w:hAnsi="David" w:cs="David" w:hint="cs"/>
          <w:sz w:val="24"/>
          <w:szCs w:val="24"/>
          <w:rtl/>
        </w:rPr>
        <w:t xml:space="preserve">עוד </w:t>
      </w:r>
      <w:r>
        <w:rPr>
          <w:rFonts w:ascii="David" w:hAnsi="David" w:cs="David"/>
          <w:sz w:val="24"/>
          <w:szCs w:val="24"/>
          <w:rtl/>
        </w:rPr>
        <w:t>מראשית ההליך).</w:t>
      </w:r>
    </w:p>
    <w:p w:rsidR="001A5AD7" w:rsidRPr="009D6325"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אלא שסבורני כי אין המדובר אף לא בהתחייבות לתת את המשק כולו במתנה, שכן מחומר הראיות התרשמתי כי הנתבעים הוכיחו כי המשק כולו לא ניתן לתובעים במתנה, או כי ניתנה להם רשות בלתי הדירה לעשות שימוש בכל המשק. ההפך הוא הנכון, עדויות הצדדים ויתר הראיות שהוגשו לתיק מלמדים</w:t>
      </w:r>
      <w:r w:rsidR="009D6325">
        <w:rPr>
          <w:rFonts w:ascii="David" w:hAnsi="David" w:cs="David" w:hint="cs"/>
          <w:sz w:val="24"/>
          <w:szCs w:val="24"/>
          <w:rtl/>
        </w:rPr>
        <w:t>,</w:t>
      </w:r>
      <w:r>
        <w:rPr>
          <w:rFonts w:ascii="David" w:hAnsi="David" w:cs="David"/>
          <w:sz w:val="24"/>
          <w:szCs w:val="24"/>
          <w:rtl/>
        </w:rPr>
        <w:t xml:space="preserve"> כי לכל היותר ניתנה לתובעים זכות שימוש בחלק מאוד מסוים במשק, שבו הוצב המבנה היביל</w:t>
      </w:r>
      <w:r w:rsidR="009D6325">
        <w:rPr>
          <w:rFonts w:ascii="David" w:hAnsi="David" w:cs="David" w:hint="cs"/>
          <w:sz w:val="24"/>
          <w:szCs w:val="24"/>
          <w:rtl/>
        </w:rPr>
        <w:t>, זאת הגם לשונו הכולל של המסמך שנכתב בכתב יד, שמכוחו הוגשה התביעה</w:t>
      </w:r>
      <w:r>
        <w:rPr>
          <w:rFonts w:ascii="David" w:hAnsi="David" w:cs="David"/>
          <w:sz w:val="24"/>
          <w:szCs w:val="24"/>
          <w:rtl/>
        </w:rPr>
        <w:t>.</w:t>
      </w:r>
    </w:p>
    <w:p w:rsidR="001A5AD7" w:rsidRDefault="001A5AD7" w:rsidP="001A5AD7">
      <w:pPr>
        <w:pStyle w:val="ad"/>
        <w:spacing w:line="360" w:lineRule="auto"/>
        <w:jc w:val="both"/>
        <w:rPr>
          <w:rFonts w:ascii="David" w:hAnsi="David" w:cs="David"/>
          <w:sz w:val="24"/>
          <w:szCs w:val="24"/>
        </w:rPr>
      </w:pP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בהתאם להלכה, "</w:t>
      </w:r>
      <w:r>
        <w:rPr>
          <w:rFonts w:ascii="David" w:hAnsi="David" w:cs="David"/>
          <w:i/>
          <w:iCs/>
          <w:sz w:val="24"/>
          <w:szCs w:val="24"/>
          <w:rtl/>
        </w:rPr>
        <w:t>כאשר מדובר ביחסי משפחה - קיימת חזקה, שאף היא ניתנת לסתירה, כי העברה ללא תמורה נעשית מתוך כוונה לתת מתנה... יחד עם זאת, יש להדגיש כי חזקה זו מצומצמת רק לקשרים אשר בהם טבעי להניח שמדובר במתנה, למשל, כאשר מדובר ביחסים שבהם המעביר מחויב לדאוג לרווחתו הכלכלית של הנעבר (כמו ביחסים שבין הורים וילדים) ... והיא אינה חלה כאשר הקשר בין הצדדים, אף אם מדובר בקשרי משפחה, אינו יוצר הנחה כי המעביר התכוון להעניק לנעבר מתנה</w:t>
      </w:r>
      <w:r>
        <w:rPr>
          <w:rFonts w:ascii="David" w:hAnsi="David" w:cs="David"/>
          <w:sz w:val="24"/>
          <w:szCs w:val="24"/>
          <w:rtl/>
        </w:rPr>
        <w:t xml:space="preserve">." (ע"א 3829/91 </w:t>
      </w:r>
      <w:r>
        <w:rPr>
          <w:rFonts w:ascii="David" w:hAnsi="David" w:cs="David"/>
          <w:b/>
          <w:bCs/>
          <w:sz w:val="24"/>
          <w:szCs w:val="24"/>
          <w:rtl/>
        </w:rPr>
        <w:t>אבינועם וואלס נ' נחמה גת</w:t>
      </w:r>
      <w:r>
        <w:rPr>
          <w:rFonts w:ascii="David" w:hAnsi="David" w:cs="David"/>
          <w:sz w:val="24"/>
          <w:szCs w:val="24"/>
          <w:rtl/>
        </w:rPr>
        <w:t>, מח(1) 801 (1994))</w:t>
      </w:r>
    </w:p>
    <w:p w:rsidR="001A5AD7" w:rsidRDefault="001A5AD7" w:rsidP="001A5AD7">
      <w:pPr>
        <w:pStyle w:val="ad"/>
        <w:spacing w:line="360" w:lineRule="auto"/>
        <w:jc w:val="both"/>
        <w:rPr>
          <w:rFonts w:ascii="David" w:hAnsi="David" w:cs="David"/>
          <w:sz w:val="24"/>
          <w:szCs w:val="24"/>
          <w:rtl/>
        </w:rPr>
      </w:pPr>
    </w:p>
    <w:p w:rsidR="00C323E7" w:rsidRDefault="001A5AD7" w:rsidP="00C323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במסגרת ע"א 7051/93 </w:t>
      </w:r>
      <w:r>
        <w:rPr>
          <w:rFonts w:ascii="David" w:hAnsi="David" w:cs="David"/>
          <w:b/>
          <w:bCs/>
          <w:sz w:val="24"/>
          <w:szCs w:val="24"/>
          <w:rtl/>
        </w:rPr>
        <w:t>האפוטרופוס הכללי נ' איתן גולדברג</w:t>
      </w:r>
      <w:r>
        <w:rPr>
          <w:rFonts w:ascii="David" w:hAnsi="David" w:cs="David"/>
          <w:sz w:val="24"/>
          <w:szCs w:val="24"/>
          <w:rtl/>
        </w:rPr>
        <w:t xml:space="preserve"> (מאגרים משפטיים, 20.07.1995)) נקבע כי "</w:t>
      </w:r>
      <w:r>
        <w:rPr>
          <w:rFonts w:ascii="David" w:hAnsi="David" w:cs="David"/>
          <w:b/>
          <w:bCs/>
          <w:i/>
          <w:iCs/>
          <w:sz w:val="24"/>
          <w:szCs w:val="24"/>
          <w:rtl/>
        </w:rPr>
        <w:t xml:space="preserve">חזקת הכוונה, המונחת ביסודה של המתנה, מבוססת על </w:t>
      </w:r>
      <w:proofErr w:type="spellStart"/>
      <w:r>
        <w:rPr>
          <w:rFonts w:ascii="David" w:hAnsi="David" w:cs="David"/>
          <w:b/>
          <w:bCs/>
          <w:i/>
          <w:iCs/>
          <w:sz w:val="24"/>
          <w:szCs w:val="24"/>
          <w:rtl/>
        </w:rPr>
        <w:t>נסיון</w:t>
      </w:r>
      <w:proofErr w:type="spellEnd"/>
      <w:r>
        <w:rPr>
          <w:rFonts w:ascii="David" w:hAnsi="David" w:cs="David"/>
          <w:b/>
          <w:bCs/>
          <w:i/>
          <w:iCs/>
          <w:sz w:val="24"/>
          <w:szCs w:val="24"/>
          <w:rtl/>
        </w:rPr>
        <w:t xml:space="preserve"> החיים ומשתנה בהתאם לנסיבותיו המיוחדות של כל מקרה</w:t>
      </w:r>
      <w:r w:rsidR="00C323E7">
        <w:rPr>
          <w:rFonts w:ascii="David" w:hAnsi="David" w:cs="David"/>
          <w:sz w:val="24"/>
          <w:szCs w:val="24"/>
          <w:rtl/>
        </w:rPr>
        <w:t>"</w:t>
      </w:r>
      <w:r w:rsidR="00C323E7">
        <w:rPr>
          <w:rFonts w:ascii="David" w:hAnsi="David" w:cs="David" w:hint="cs"/>
          <w:sz w:val="24"/>
          <w:szCs w:val="24"/>
          <w:rtl/>
        </w:rPr>
        <w:t>.</w:t>
      </w:r>
      <w:r w:rsidR="00C323E7">
        <w:rPr>
          <w:rFonts w:ascii="David" w:hAnsi="David" w:cs="David"/>
          <w:sz w:val="24"/>
          <w:szCs w:val="24"/>
          <w:rtl/>
        </w:rPr>
        <w:t xml:space="preserve"> </w:t>
      </w:r>
    </w:p>
    <w:p w:rsidR="00C323E7" w:rsidRDefault="00C323E7" w:rsidP="00C323E7">
      <w:pPr>
        <w:pStyle w:val="ad"/>
        <w:spacing w:line="360" w:lineRule="auto"/>
        <w:jc w:val="both"/>
        <w:rPr>
          <w:rFonts w:ascii="David" w:hAnsi="David" w:cs="David"/>
          <w:sz w:val="24"/>
          <w:szCs w:val="24"/>
        </w:rPr>
      </w:pPr>
    </w:p>
    <w:p w:rsidR="001A5AD7" w:rsidRDefault="001A5AD7" w:rsidP="00C323E7">
      <w:pPr>
        <w:pStyle w:val="ad"/>
        <w:spacing w:line="360" w:lineRule="auto"/>
        <w:jc w:val="both"/>
        <w:rPr>
          <w:rFonts w:ascii="David" w:hAnsi="David" w:cs="David"/>
          <w:sz w:val="24"/>
          <w:szCs w:val="24"/>
        </w:rPr>
      </w:pPr>
      <w:r>
        <w:rPr>
          <w:rFonts w:ascii="David" w:hAnsi="David" w:cs="David"/>
          <w:sz w:val="24"/>
          <w:szCs w:val="24"/>
          <w:rtl/>
        </w:rPr>
        <w:t xml:space="preserve">בשעה שמשמעות חזקה זו הינה </w:t>
      </w:r>
      <w:r w:rsidR="00C323E7">
        <w:rPr>
          <w:rFonts w:ascii="David" w:hAnsi="David" w:cs="David" w:hint="cs"/>
          <w:sz w:val="24"/>
          <w:szCs w:val="24"/>
          <w:rtl/>
        </w:rPr>
        <w:t>העברת</w:t>
      </w:r>
      <w:r>
        <w:rPr>
          <w:rFonts w:ascii="David" w:hAnsi="David" w:cs="David"/>
          <w:sz w:val="24"/>
          <w:szCs w:val="24"/>
          <w:rtl/>
        </w:rPr>
        <w:t xml:space="preserve"> הנטל לסתירתה ממקבל המתנה לטוען לבטלותה (קרי לפתחם של הנתבעים 1 - 3) הגם שאין להרים נטל זה "</w:t>
      </w:r>
      <w:r>
        <w:rPr>
          <w:rFonts w:ascii="David" w:hAnsi="David" w:cs="David"/>
          <w:i/>
          <w:iCs/>
          <w:sz w:val="24"/>
          <w:szCs w:val="24"/>
          <w:rtl/>
        </w:rPr>
        <w:t>בהטלת דופי גרידא, אלא יש להראות כי בנסיבותיו של העניין, הקניית המתנה משוללת כל הגיון</w:t>
      </w:r>
      <w:r w:rsidR="00C323E7">
        <w:rPr>
          <w:rFonts w:ascii="David" w:hAnsi="David" w:cs="David"/>
          <w:sz w:val="24"/>
          <w:szCs w:val="24"/>
          <w:rtl/>
        </w:rPr>
        <w:t>"</w:t>
      </w:r>
      <w:r w:rsidR="00C323E7">
        <w:rPr>
          <w:rFonts w:ascii="David" w:hAnsi="David" w:cs="David" w:hint="cs"/>
          <w:sz w:val="24"/>
          <w:szCs w:val="24"/>
          <w:rtl/>
        </w:rPr>
        <w:t xml:space="preserve"> ואחר שמיעת העדויות, </w:t>
      </w:r>
      <w:r>
        <w:rPr>
          <w:rFonts w:ascii="David" w:hAnsi="David" w:cs="David"/>
          <w:sz w:val="24"/>
          <w:szCs w:val="24"/>
          <w:rtl/>
        </w:rPr>
        <w:t xml:space="preserve">מצאתי כי עלה בידיהם של הנתבעים להוכיח כי </w:t>
      </w:r>
      <w:r w:rsidR="00E0704F">
        <w:rPr>
          <w:rFonts w:ascii="David" w:hAnsi="David" w:cs="David" w:hint="cs"/>
          <w:sz w:val="24"/>
          <w:szCs w:val="24"/>
          <w:rtl/>
        </w:rPr>
        <w:t xml:space="preserve">במסגרת המסמך </w:t>
      </w:r>
      <w:r w:rsidR="00C323E7">
        <w:rPr>
          <w:rFonts w:ascii="David" w:hAnsi="David" w:cs="David"/>
          <w:sz w:val="24"/>
          <w:szCs w:val="24"/>
          <w:rtl/>
        </w:rPr>
        <w:t>בכתב יד</w:t>
      </w:r>
      <w:r w:rsidR="00C323E7">
        <w:rPr>
          <w:rFonts w:ascii="David" w:hAnsi="David" w:cs="David" w:hint="cs"/>
          <w:sz w:val="24"/>
          <w:szCs w:val="24"/>
          <w:rtl/>
        </w:rPr>
        <w:t xml:space="preserve"> מיום 9.10.2003 </w:t>
      </w:r>
      <w:r>
        <w:rPr>
          <w:rFonts w:ascii="David" w:hAnsi="David" w:cs="David"/>
          <w:sz w:val="24"/>
          <w:szCs w:val="24"/>
          <w:rtl/>
        </w:rPr>
        <w:t xml:space="preserve">לא </w:t>
      </w:r>
      <w:r w:rsidR="00C323E7">
        <w:rPr>
          <w:rFonts w:ascii="David" w:hAnsi="David" w:cs="David" w:hint="cs"/>
          <w:sz w:val="24"/>
          <w:szCs w:val="24"/>
          <w:rtl/>
        </w:rPr>
        <w:t>הייתה כוונה להעניק לתובעים את כל המשק ב</w:t>
      </w:r>
      <w:r>
        <w:rPr>
          <w:rFonts w:ascii="David" w:hAnsi="David" w:cs="David"/>
          <w:sz w:val="24"/>
          <w:szCs w:val="24"/>
          <w:rtl/>
        </w:rPr>
        <w:t>מתנה.</w:t>
      </w:r>
    </w:p>
    <w:p w:rsidR="001A5AD7"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טענת הנתבעים 1 - 3 (</w:t>
      </w:r>
      <w:proofErr w:type="spellStart"/>
      <w:r>
        <w:rPr>
          <w:rFonts w:ascii="David" w:hAnsi="David" w:cs="David"/>
          <w:sz w:val="24"/>
          <w:szCs w:val="24"/>
          <w:rtl/>
        </w:rPr>
        <w:t>בסע</w:t>
      </w:r>
      <w:proofErr w:type="spellEnd"/>
      <w:r>
        <w:rPr>
          <w:rFonts w:ascii="David" w:hAnsi="David" w:cs="David"/>
          <w:sz w:val="24"/>
          <w:szCs w:val="24"/>
          <w:rtl/>
        </w:rPr>
        <w:t>' 20 - 21 לכתב הגנתם) לפיה זכות השימוש בשטח הספציפי שבו הונח המבנה היביל, ניתנה לתובעים כמחווה של רצון טוב וכסיוע כספי מהנתבעים 1- 2 לתובעים, לנוכח קשייהם הכלכליים לא נסתרה.</w:t>
      </w:r>
      <w:r w:rsidR="00C323E7">
        <w:rPr>
          <w:rFonts w:ascii="David" w:hAnsi="David" w:cs="David" w:hint="cs"/>
          <w:sz w:val="24"/>
          <w:szCs w:val="24"/>
          <w:rtl/>
        </w:rPr>
        <w:t xml:space="preserve"> ההפך הוא הנכון. עדותה של התובעת 1 אף חיזקה רושם זה.</w:t>
      </w:r>
    </w:p>
    <w:p w:rsidR="001A5AD7" w:rsidRPr="00C323E7" w:rsidRDefault="001A5AD7" w:rsidP="001A5AD7">
      <w:pPr>
        <w:pStyle w:val="ad"/>
        <w:spacing w:line="360" w:lineRule="auto"/>
        <w:jc w:val="both"/>
        <w:rPr>
          <w:rFonts w:ascii="David" w:hAnsi="David" w:cs="David"/>
          <w:sz w:val="24"/>
          <w:szCs w:val="24"/>
        </w:rPr>
      </w:pPr>
    </w:p>
    <w:p w:rsidR="001A5AD7" w:rsidRPr="006F657E" w:rsidRDefault="001A5AD7" w:rsidP="006F657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כך לא נסתרה הטענה כי חתימת הנתבעים על המסמכים שמכוחם הוגשה התביעה, נערכו על מנת לאפשר לתובעים לקבל הלוואת משכנתא, לצורך רכישת המבנה היביל והצבתו, ומשכך לא מצאתי לקבל טענת התובעים, כי מדובר בהתחייבות לתת </w:t>
      </w:r>
      <w:r w:rsidR="00C323E7">
        <w:rPr>
          <w:rFonts w:ascii="David" w:hAnsi="David" w:cs="David" w:hint="cs"/>
          <w:sz w:val="24"/>
          <w:szCs w:val="24"/>
          <w:rtl/>
        </w:rPr>
        <w:t>את כל המשק ב</w:t>
      </w:r>
      <w:r>
        <w:rPr>
          <w:rFonts w:ascii="David" w:hAnsi="David" w:cs="David"/>
          <w:sz w:val="24"/>
          <w:szCs w:val="24"/>
          <w:rtl/>
        </w:rPr>
        <w:t xml:space="preserve">מתנה ובוודאי שלא עסקינן במתנה שהושלמה ולא בכדי כבר בפתח ההליך, הבין ב"כ התובעים הקושי שבטענה זו (כפי שהדבר בא לידי ביטוי בפרוטוקול הדיון מיום 7.9.2022- </w:t>
      </w:r>
      <w:r w:rsidRPr="006F657E">
        <w:rPr>
          <w:rFonts w:ascii="David" w:hAnsi="David" w:cs="David"/>
          <w:sz w:val="24"/>
          <w:szCs w:val="24"/>
          <w:rtl/>
        </w:rPr>
        <w:t>ראו בעניין זה סע' 1</w:t>
      </w:r>
      <w:r w:rsidR="006F657E" w:rsidRPr="006F657E">
        <w:rPr>
          <w:rFonts w:ascii="David" w:hAnsi="David" w:cs="David" w:hint="cs"/>
          <w:sz w:val="24"/>
          <w:szCs w:val="24"/>
          <w:rtl/>
        </w:rPr>
        <w:t>3</w:t>
      </w:r>
      <w:r w:rsidRPr="006F657E">
        <w:rPr>
          <w:rFonts w:ascii="David" w:hAnsi="David" w:cs="David"/>
          <w:sz w:val="24"/>
          <w:szCs w:val="24"/>
          <w:rtl/>
        </w:rPr>
        <w:t xml:space="preserve"> - 14 לעיל).</w:t>
      </w:r>
    </w:p>
    <w:p w:rsidR="001A5AD7" w:rsidRDefault="001A5AD7" w:rsidP="001A5AD7">
      <w:pPr>
        <w:pStyle w:val="ad"/>
        <w:spacing w:line="360" w:lineRule="auto"/>
        <w:jc w:val="both"/>
        <w:rPr>
          <w:rFonts w:ascii="David" w:hAnsi="David" w:cs="David"/>
          <w:sz w:val="24"/>
          <w:szCs w:val="24"/>
        </w:rPr>
      </w:pPr>
    </w:p>
    <w:p w:rsidR="001A5AD7" w:rsidRDefault="001A5AD7" w:rsidP="00C323E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עובדה היא כי הנתבע 3 בנה במשק מבנה של קבע (ע"פ הנטען </w:t>
      </w:r>
      <w:proofErr w:type="spellStart"/>
      <w:r>
        <w:rPr>
          <w:rFonts w:ascii="David" w:hAnsi="David" w:cs="David"/>
          <w:sz w:val="24"/>
          <w:szCs w:val="24"/>
          <w:rtl/>
        </w:rPr>
        <w:t>בסע</w:t>
      </w:r>
      <w:proofErr w:type="spellEnd"/>
      <w:r>
        <w:rPr>
          <w:rFonts w:ascii="David" w:hAnsi="David" w:cs="David"/>
          <w:sz w:val="24"/>
          <w:szCs w:val="24"/>
          <w:rtl/>
        </w:rPr>
        <w:t xml:space="preserve">' 28 לכתב ההגנה מטעם הנתבעים 1 - 3 </w:t>
      </w:r>
      <w:r w:rsidR="00C323E7">
        <w:rPr>
          <w:rFonts w:ascii="David" w:hAnsi="David" w:cs="David" w:hint="cs"/>
          <w:sz w:val="24"/>
          <w:szCs w:val="24"/>
          <w:rtl/>
        </w:rPr>
        <w:t>כבר</w:t>
      </w:r>
      <w:r>
        <w:rPr>
          <w:rFonts w:ascii="David" w:hAnsi="David" w:cs="David"/>
          <w:sz w:val="24"/>
          <w:szCs w:val="24"/>
          <w:rtl/>
        </w:rPr>
        <w:t xml:space="preserve"> בשנת 2011- טענה שלא נסתרה; ראו: עדות התובעת בעמ' 18, ש' 7 - 23 לפרוטוקול מיום 6.9.2023) וככל שהיה ממש בטענת התובעים כי המשק כולו ניתן להם במ</w:t>
      </w:r>
      <w:r w:rsidR="00C323E7">
        <w:rPr>
          <w:rFonts w:ascii="David" w:hAnsi="David" w:cs="David"/>
          <w:sz w:val="24"/>
          <w:szCs w:val="24"/>
          <w:rtl/>
        </w:rPr>
        <w:t xml:space="preserve">תנה, חזקה עליהם שהיו מתנגדים </w:t>
      </w:r>
      <w:r w:rsidR="00C323E7">
        <w:rPr>
          <w:rFonts w:ascii="David" w:hAnsi="David" w:cs="David" w:hint="cs"/>
          <w:sz w:val="24"/>
          <w:szCs w:val="24"/>
          <w:rtl/>
        </w:rPr>
        <w:t>לבניית המבנה על ידי הנתב</w:t>
      </w:r>
      <w:r w:rsidR="006F2D4B">
        <w:rPr>
          <w:rFonts w:ascii="David" w:hAnsi="David" w:cs="David" w:hint="cs"/>
          <w:sz w:val="24"/>
          <w:szCs w:val="24"/>
          <w:rtl/>
        </w:rPr>
        <w:t>ע</w:t>
      </w:r>
      <w:r>
        <w:rPr>
          <w:rFonts w:ascii="David" w:hAnsi="David" w:cs="David"/>
          <w:sz w:val="24"/>
          <w:szCs w:val="24"/>
          <w:rtl/>
        </w:rPr>
        <w:t xml:space="preserve"> בזמן אמת</w:t>
      </w:r>
      <w:r w:rsidR="006F2D4B">
        <w:rPr>
          <w:rFonts w:ascii="David" w:hAnsi="David" w:cs="David" w:hint="cs"/>
          <w:sz w:val="24"/>
          <w:szCs w:val="24"/>
          <w:rtl/>
        </w:rPr>
        <w:t>, בהיותה פעולה הנוגדת את זכותם הנטענת</w:t>
      </w:r>
      <w:r>
        <w:rPr>
          <w:rFonts w:ascii="David" w:hAnsi="David" w:cs="David"/>
          <w:sz w:val="24"/>
          <w:szCs w:val="24"/>
          <w:rtl/>
        </w:rPr>
        <w:t xml:space="preserve">. </w:t>
      </w:r>
    </w:p>
    <w:p w:rsidR="001A5AD7" w:rsidRPr="006F2D4B" w:rsidRDefault="001A5AD7" w:rsidP="001A5AD7">
      <w:pPr>
        <w:pStyle w:val="ad"/>
        <w:spacing w:line="360" w:lineRule="auto"/>
        <w:jc w:val="both"/>
        <w:rPr>
          <w:rFonts w:ascii="David" w:hAnsi="David" w:cs="David"/>
          <w:sz w:val="24"/>
          <w:szCs w:val="24"/>
        </w:rPr>
      </w:pPr>
    </w:p>
    <w:p w:rsidR="006F2D4B" w:rsidRDefault="001A5AD7" w:rsidP="001A5AD7">
      <w:pPr>
        <w:pStyle w:val="ad"/>
        <w:numPr>
          <w:ilvl w:val="0"/>
          <w:numId w:val="1"/>
        </w:numPr>
        <w:spacing w:line="360" w:lineRule="auto"/>
        <w:jc w:val="both"/>
        <w:rPr>
          <w:rFonts w:ascii="David" w:hAnsi="David" w:cs="David"/>
          <w:sz w:val="24"/>
          <w:szCs w:val="24"/>
        </w:rPr>
      </w:pPr>
      <w:r>
        <w:rPr>
          <w:rFonts w:ascii="David" w:hAnsi="David" w:cs="David"/>
          <w:sz w:val="24"/>
          <w:szCs w:val="24"/>
          <w:rtl/>
        </w:rPr>
        <w:t>ההפך הוא הנכון, גם מעדותה של התובעת</w:t>
      </w:r>
      <w:r w:rsidR="006F2D4B">
        <w:rPr>
          <w:rFonts w:ascii="David" w:hAnsi="David" w:cs="David" w:hint="cs"/>
          <w:sz w:val="24"/>
          <w:szCs w:val="24"/>
          <w:rtl/>
        </w:rPr>
        <w:t xml:space="preserve"> 1</w:t>
      </w:r>
      <w:r>
        <w:rPr>
          <w:rFonts w:ascii="David" w:hAnsi="David" w:cs="David"/>
          <w:sz w:val="24"/>
          <w:szCs w:val="24"/>
          <w:rtl/>
        </w:rPr>
        <w:t xml:space="preserve"> נלמד כי לא מדובר במתנה, אלא בהתחייבות לכאורית להעניק לתובעים את המשק לאחר פטירה (ראו: עדות התובעת, עמ' 19,</w:t>
      </w:r>
      <w:r w:rsidR="006F2D4B">
        <w:rPr>
          <w:rFonts w:ascii="David" w:hAnsi="David" w:cs="David"/>
          <w:sz w:val="24"/>
          <w:szCs w:val="24"/>
          <w:rtl/>
        </w:rPr>
        <w:t xml:space="preserve"> ש' 7 לפרוטוקול מיום 6.9.2023)</w:t>
      </w:r>
      <w:r w:rsidR="006F2D4B">
        <w:rPr>
          <w:rFonts w:ascii="David" w:hAnsi="David" w:cs="David" w:hint="cs"/>
          <w:sz w:val="24"/>
          <w:szCs w:val="24"/>
          <w:rtl/>
        </w:rPr>
        <w:t xml:space="preserve">. </w:t>
      </w:r>
      <w:r>
        <w:rPr>
          <w:rFonts w:ascii="David" w:hAnsi="David" w:cs="David"/>
          <w:sz w:val="24"/>
          <w:szCs w:val="24"/>
          <w:rtl/>
        </w:rPr>
        <w:t>בשעה שטענת התובעים למינויים כ</w:t>
      </w:r>
      <w:r w:rsidR="006F2D4B">
        <w:rPr>
          <w:rFonts w:ascii="David" w:hAnsi="David" w:cs="David" w:hint="cs"/>
          <w:sz w:val="24"/>
          <w:szCs w:val="24"/>
          <w:rtl/>
        </w:rPr>
        <w:t>"</w:t>
      </w:r>
      <w:r>
        <w:rPr>
          <w:rFonts w:ascii="David" w:hAnsi="David" w:cs="David"/>
          <w:sz w:val="24"/>
          <w:szCs w:val="24"/>
          <w:rtl/>
        </w:rPr>
        <w:t>בנים ממשיכים</w:t>
      </w:r>
      <w:r w:rsidR="006F2D4B">
        <w:rPr>
          <w:rFonts w:ascii="David" w:hAnsi="David" w:cs="David" w:hint="cs"/>
          <w:sz w:val="24"/>
          <w:szCs w:val="24"/>
          <w:rtl/>
        </w:rPr>
        <w:t>"</w:t>
      </w:r>
      <w:r>
        <w:rPr>
          <w:rFonts w:ascii="David" w:hAnsi="David" w:cs="David"/>
          <w:sz w:val="24"/>
          <w:szCs w:val="24"/>
          <w:rtl/>
        </w:rPr>
        <w:t xml:space="preserve"> נדחתה, הרי שלא ניתן היה להתחייב להעניק לתובעים את המשק לאחר פטירה</w:t>
      </w:r>
      <w:r w:rsidR="006F2D4B">
        <w:rPr>
          <w:rFonts w:ascii="David" w:hAnsi="David" w:cs="David" w:hint="cs"/>
          <w:sz w:val="24"/>
          <w:szCs w:val="24"/>
          <w:rtl/>
        </w:rPr>
        <w:t xml:space="preserve"> (שזו משמעותה המהותית של טענת התובעים- התחייבות לכאורית להעניק להם את המשק במתנה לאחר פטירת הוריהם)</w:t>
      </w:r>
      <w:r>
        <w:rPr>
          <w:rFonts w:ascii="David" w:hAnsi="David" w:cs="David"/>
          <w:sz w:val="24"/>
          <w:szCs w:val="24"/>
          <w:rtl/>
        </w:rPr>
        <w:t xml:space="preserve">, כי אם באמצעות צוואה ערוכה כדין (ראו: סע' 8(ב) </w:t>
      </w:r>
      <w:r>
        <w:rPr>
          <w:rFonts w:ascii="David" w:hAnsi="David" w:cs="David"/>
          <w:b/>
          <w:bCs/>
          <w:sz w:val="24"/>
          <w:szCs w:val="24"/>
          <w:rtl/>
        </w:rPr>
        <w:t>לחוק הירושה</w:t>
      </w:r>
      <w:r>
        <w:rPr>
          <w:rFonts w:ascii="David" w:hAnsi="David" w:cs="David"/>
          <w:sz w:val="24"/>
          <w:szCs w:val="24"/>
          <w:rtl/>
        </w:rPr>
        <w:t>, תשכ"ה-196</w:t>
      </w:r>
      <w:r w:rsidR="006F2D4B">
        <w:rPr>
          <w:rFonts w:ascii="David" w:hAnsi="David" w:cs="David"/>
          <w:sz w:val="24"/>
          <w:szCs w:val="24"/>
          <w:rtl/>
        </w:rPr>
        <w:t>5)</w:t>
      </w:r>
      <w:r w:rsidR="006F2D4B">
        <w:rPr>
          <w:rFonts w:ascii="David" w:hAnsi="David" w:cs="David" w:hint="cs"/>
          <w:sz w:val="24"/>
          <w:szCs w:val="24"/>
          <w:rtl/>
        </w:rPr>
        <w:t>.</w:t>
      </w:r>
    </w:p>
    <w:p w:rsidR="006F2D4B" w:rsidRDefault="006F2D4B" w:rsidP="006F2D4B">
      <w:pPr>
        <w:pStyle w:val="ad"/>
        <w:spacing w:line="360" w:lineRule="auto"/>
        <w:jc w:val="both"/>
        <w:rPr>
          <w:rFonts w:ascii="David" w:hAnsi="David" w:cs="David"/>
          <w:sz w:val="24"/>
          <w:szCs w:val="24"/>
        </w:rPr>
      </w:pPr>
    </w:p>
    <w:p w:rsidR="001A5AD7" w:rsidRDefault="006F2D4B" w:rsidP="006F2D4B">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הנה כי כן, </w:t>
      </w:r>
      <w:r w:rsidR="001A5AD7">
        <w:rPr>
          <w:rFonts w:ascii="David" w:hAnsi="David" w:cs="David"/>
          <w:sz w:val="24"/>
          <w:szCs w:val="24"/>
          <w:rtl/>
        </w:rPr>
        <w:t>בשעה שלא עסקינן</w:t>
      </w:r>
      <w:r>
        <w:rPr>
          <w:rFonts w:ascii="David" w:hAnsi="David" w:cs="David" w:hint="cs"/>
          <w:sz w:val="24"/>
          <w:szCs w:val="24"/>
          <w:rtl/>
        </w:rPr>
        <w:t xml:space="preserve"> בהתחייבות במסגרת צוואה</w:t>
      </w:r>
      <w:r w:rsidR="001A5AD7">
        <w:rPr>
          <w:rFonts w:ascii="David" w:hAnsi="David" w:cs="David"/>
          <w:sz w:val="24"/>
          <w:szCs w:val="24"/>
          <w:rtl/>
        </w:rPr>
        <w:t xml:space="preserve">, הרי שדין הטענה להתחייבות </w:t>
      </w:r>
      <w:proofErr w:type="spellStart"/>
      <w:r w:rsidR="001A5AD7">
        <w:rPr>
          <w:rFonts w:ascii="David" w:hAnsi="David" w:cs="David"/>
          <w:sz w:val="24"/>
          <w:szCs w:val="24"/>
          <w:rtl/>
        </w:rPr>
        <w:t>ליתן</w:t>
      </w:r>
      <w:proofErr w:type="spellEnd"/>
      <w:r w:rsidR="001A5AD7">
        <w:rPr>
          <w:rFonts w:ascii="David" w:hAnsi="David" w:cs="David"/>
          <w:sz w:val="24"/>
          <w:szCs w:val="24"/>
          <w:rtl/>
        </w:rPr>
        <w:t xml:space="preserve"> את המשק לתובעים במתנה לאחר פטירה להידחות.</w:t>
      </w:r>
    </w:p>
    <w:p w:rsidR="001A5AD7" w:rsidRDefault="001A5AD7" w:rsidP="001A5AD7">
      <w:pPr>
        <w:pStyle w:val="ad"/>
        <w:spacing w:line="360" w:lineRule="auto"/>
        <w:jc w:val="both"/>
        <w:rPr>
          <w:rFonts w:ascii="David" w:hAnsi="David" w:cs="David"/>
          <w:sz w:val="24"/>
          <w:szCs w:val="24"/>
        </w:rPr>
      </w:pPr>
    </w:p>
    <w:p w:rsidR="001A5AD7" w:rsidRDefault="006F2D4B" w:rsidP="00C65D19">
      <w:pPr>
        <w:pStyle w:val="ad"/>
        <w:numPr>
          <w:ilvl w:val="0"/>
          <w:numId w:val="1"/>
        </w:numPr>
        <w:spacing w:line="360" w:lineRule="auto"/>
        <w:jc w:val="both"/>
        <w:rPr>
          <w:rFonts w:ascii="David" w:hAnsi="David" w:cs="David"/>
          <w:sz w:val="24"/>
          <w:szCs w:val="24"/>
        </w:rPr>
      </w:pPr>
      <w:r>
        <w:rPr>
          <w:rFonts w:ascii="David" w:hAnsi="David" w:cs="David" w:hint="cs"/>
          <w:sz w:val="24"/>
          <w:szCs w:val="24"/>
          <w:rtl/>
        </w:rPr>
        <w:t>חשוב להדגיש כי</w:t>
      </w:r>
      <w:r>
        <w:rPr>
          <w:rFonts w:ascii="David" w:hAnsi="David" w:cs="David"/>
          <w:sz w:val="24"/>
          <w:szCs w:val="24"/>
          <w:rtl/>
        </w:rPr>
        <w:t xml:space="preserve"> עובדה היא </w:t>
      </w:r>
      <w:r>
        <w:rPr>
          <w:rFonts w:ascii="David" w:hAnsi="David" w:cs="David" w:hint="cs"/>
          <w:sz w:val="24"/>
          <w:szCs w:val="24"/>
          <w:rtl/>
        </w:rPr>
        <w:t>ש</w:t>
      </w:r>
      <w:r w:rsidR="001A5AD7">
        <w:rPr>
          <w:rFonts w:ascii="David" w:hAnsi="David" w:cs="David"/>
          <w:sz w:val="24"/>
          <w:szCs w:val="24"/>
          <w:rtl/>
        </w:rPr>
        <w:t>הצדדים כולם לא ראו בזכות המגורים שניתנה לתובעים בחלק מהמקרקעין זכות נוגדת לזכו</w:t>
      </w:r>
      <w:r>
        <w:rPr>
          <w:rFonts w:ascii="David" w:hAnsi="David" w:cs="David" w:hint="cs"/>
          <w:sz w:val="24"/>
          <w:szCs w:val="24"/>
          <w:rtl/>
        </w:rPr>
        <w:t>יו</w:t>
      </w:r>
      <w:r w:rsidR="001A5AD7">
        <w:rPr>
          <w:rFonts w:ascii="David" w:hAnsi="David" w:cs="David"/>
          <w:sz w:val="24"/>
          <w:szCs w:val="24"/>
          <w:rtl/>
        </w:rPr>
        <w:t xml:space="preserve">ת </w:t>
      </w:r>
      <w:r>
        <w:rPr>
          <w:rFonts w:ascii="David" w:hAnsi="David" w:cs="David" w:hint="cs"/>
          <w:sz w:val="24"/>
          <w:szCs w:val="24"/>
          <w:rtl/>
        </w:rPr>
        <w:t>ה</w:t>
      </w:r>
      <w:r w:rsidR="001A5AD7">
        <w:rPr>
          <w:rFonts w:ascii="David" w:hAnsi="David" w:cs="David"/>
          <w:sz w:val="24"/>
          <w:szCs w:val="24"/>
          <w:rtl/>
        </w:rPr>
        <w:t>נתבע 3 (וזאת מבלי שיהיה בכך כדי לומר מא</w:t>
      </w:r>
      <w:r>
        <w:rPr>
          <w:rFonts w:ascii="David" w:hAnsi="David" w:cs="David"/>
          <w:sz w:val="24"/>
          <w:szCs w:val="24"/>
          <w:rtl/>
        </w:rPr>
        <w:t>ומה ביחס לגבולותיה של זכות זו)</w:t>
      </w:r>
      <w:r>
        <w:rPr>
          <w:rFonts w:ascii="David" w:hAnsi="David" w:cs="David" w:hint="cs"/>
          <w:sz w:val="24"/>
          <w:szCs w:val="24"/>
          <w:rtl/>
        </w:rPr>
        <w:t>.</w:t>
      </w:r>
      <w:r w:rsidR="001A5AD7">
        <w:rPr>
          <w:rFonts w:ascii="David" w:hAnsi="David" w:cs="David"/>
          <w:sz w:val="24"/>
          <w:szCs w:val="24"/>
          <w:rtl/>
        </w:rPr>
        <w:t xml:space="preserve"> כ</w:t>
      </w:r>
      <w:r>
        <w:rPr>
          <w:rFonts w:ascii="David" w:hAnsi="David" w:cs="David"/>
          <w:sz w:val="24"/>
          <w:szCs w:val="24"/>
          <w:rtl/>
        </w:rPr>
        <w:t>אמור, גם התובעים עצמם לא ראו ב</w:t>
      </w:r>
      <w:r>
        <w:rPr>
          <w:rFonts w:ascii="David" w:hAnsi="David" w:cs="David" w:hint="cs"/>
          <w:sz w:val="24"/>
          <w:szCs w:val="24"/>
          <w:rtl/>
        </w:rPr>
        <w:t>בנייה שביצע הנתבע 3 במשק</w:t>
      </w:r>
      <w:r w:rsidR="001A5AD7">
        <w:rPr>
          <w:rFonts w:ascii="David" w:hAnsi="David" w:cs="David"/>
          <w:sz w:val="24"/>
          <w:szCs w:val="24"/>
          <w:rtl/>
        </w:rPr>
        <w:t xml:space="preserve"> </w:t>
      </w:r>
      <w:r>
        <w:rPr>
          <w:rFonts w:ascii="David" w:hAnsi="David" w:cs="David" w:hint="cs"/>
          <w:sz w:val="24"/>
          <w:szCs w:val="24"/>
          <w:rtl/>
        </w:rPr>
        <w:t>כ</w:t>
      </w:r>
      <w:r>
        <w:rPr>
          <w:rFonts w:ascii="David" w:hAnsi="David" w:cs="David"/>
          <w:sz w:val="24"/>
          <w:szCs w:val="24"/>
          <w:rtl/>
        </w:rPr>
        <w:t xml:space="preserve">נוגדת </w:t>
      </w:r>
      <w:r>
        <w:rPr>
          <w:rFonts w:ascii="David" w:hAnsi="David" w:cs="David" w:hint="cs"/>
          <w:sz w:val="24"/>
          <w:szCs w:val="24"/>
          <w:rtl/>
        </w:rPr>
        <w:t>את זכויותיהם הנטענות</w:t>
      </w:r>
      <w:r w:rsidR="001A5AD7">
        <w:rPr>
          <w:rFonts w:ascii="David" w:hAnsi="David" w:cs="David"/>
          <w:sz w:val="24"/>
          <w:szCs w:val="24"/>
          <w:rtl/>
        </w:rPr>
        <w:t xml:space="preserve"> ו</w:t>
      </w:r>
      <w:r w:rsidR="00C65D19">
        <w:rPr>
          <w:rFonts w:ascii="David" w:hAnsi="David" w:cs="David" w:hint="cs"/>
          <w:sz w:val="24"/>
          <w:szCs w:val="24"/>
          <w:rtl/>
        </w:rPr>
        <w:t>כפועל יוצא מכך,</w:t>
      </w:r>
      <w:r w:rsidR="001A5AD7">
        <w:rPr>
          <w:rFonts w:ascii="David" w:hAnsi="David" w:cs="David"/>
          <w:sz w:val="24"/>
          <w:szCs w:val="24"/>
          <w:rtl/>
        </w:rPr>
        <w:t xml:space="preserve"> אף לא מנעו מהנתבע 3 לבנות את ביתו במשק.</w:t>
      </w:r>
    </w:p>
    <w:p w:rsidR="00C65D19" w:rsidRPr="00C65D19" w:rsidRDefault="00C65D19" w:rsidP="00C65D19">
      <w:pPr>
        <w:pStyle w:val="ad"/>
        <w:spacing w:line="360" w:lineRule="auto"/>
        <w:jc w:val="both"/>
        <w:rPr>
          <w:rFonts w:ascii="David" w:hAnsi="David" w:cs="David"/>
          <w:sz w:val="24"/>
          <w:szCs w:val="24"/>
        </w:rPr>
      </w:pPr>
      <w:r>
        <w:rPr>
          <w:rFonts w:ascii="David" w:hAnsi="David" w:cs="David" w:hint="cs"/>
          <w:sz w:val="24"/>
          <w:szCs w:val="24"/>
          <w:rtl/>
        </w:rPr>
        <w:t>התנהלות זו כשלעצמה, מוכיחה, מיניה וביה, כי אף אחד מהצדדים לא ראה בהתחייבות הנתבעים מיום 9.10.2003, כהתחייבות להעניק לתובעים את כל המשק במתנה.</w:t>
      </w:r>
    </w:p>
    <w:p w:rsidR="0032689E" w:rsidRPr="0032689E" w:rsidRDefault="000D15A7" w:rsidP="00324512">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lastRenderedPageBreak/>
        <w:t>בנסיבות העניין ומשדחיתי טענות התובעים לגופן, לא מצאתי לברר טענת הנתבעים בעניין התיישנות או שיהוי, ש</w:t>
      </w:r>
      <w:r w:rsidR="0032689E">
        <w:rPr>
          <w:rFonts w:ascii="David" w:hAnsi="David" w:cs="David" w:hint="cs"/>
          <w:sz w:val="24"/>
          <w:szCs w:val="24"/>
          <w:rtl/>
        </w:rPr>
        <w:t xml:space="preserve">כן "בכלל מאתיים מנה", שכן </w:t>
      </w:r>
      <w:r w:rsidR="00324512">
        <w:rPr>
          <w:rFonts w:ascii="David" w:hAnsi="David" w:cs="David" w:hint="cs"/>
          <w:sz w:val="24"/>
          <w:szCs w:val="24"/>
          <w:rtl/>
        </w:rPr>
        <w:t xml:space="preserve">הסקתי באופן מהותי, </w:t>
      </w:r>
      <w:r w:rsidR="0032689E">
        <w:rPr>
          <w:rFonts w:ascii="David" w:hAnsi="David" w:cs="David" w:hint="cs"/>
          <w:sz w:val="24"/>
          <w:szCs w:val="24"/>
          <w:rtl/>
        </w:rPr>
        <w:t>מבניית בית הנתבע 3 במשק בשנת 2011, כי המשק לא ניתן לתובעים במתנה.</w:t>
      </w:r>
    </w:p>
    <w:p w:rsidR="0032689E" w:rsidRDefault="0032689E" w:rsidP="0032689E">
      <w:pPr>
        <w:pStyle w:val="ad"/>
        <w:spacing w:line="360" w:lineRule="auto"/>
        <w:jc w:val="both"/>
        <w:rPr>
          <w:rFonts w:ascii="David" w:hAnsi="David" w:cs="David"/>
          <w:sz w:val="24"/>
          <w:szCs w:val="24"/>
        </w:rPr>
      </w:pPr>
    </w:p>
    <w:p w:rsidR="0032689E" w:rsidRDefault="0033684E" w:rsidP="001A5AD7">
      <w:pPr>
        <w:pStyle w:val="ad"/>
        <w:numPr>
          <w:ilvl w:val="0"/>
          <w:numId w:val="1"/>
        </w:numPr>
        <w:spacing w:line="360" w:lineRule="auto"/>
        <w:jc w:val="both"/>
        <w:rPr>
          <w:rFonts w:ascii="David" w:hAnsi="David" w:cs="David"/>
          <w:sz w:val="24"/>
          <w:szCs w:val="24"/>
        </w:rPr>
      </w:pPr>
      <w:r>
        <w:rPr>
          <w:rFonts w:ascii="David" w:hAnsi="David" w:cs="David" w:hint="cs"/>
          <w:sz w:val="24"/>
          <w:szCs w:val="24"/>
          <w:rtl/>
        </w:rPr>
        <w:t>אשר על כן, מכל האמור והמקובץ לעיל, הגעתי לכלל מסקנה, כי דין התביעה להידחות וכי לתובעים לא ניתנה זכות נוגדת, בין אם מכוח דיני היושר ובין אם מכוח חוק המתנה ומשכך תביעתם למתן סעד הצהרתי נדחית בזאת.</w:t>
      </w:r>
    </w:p>
    <w:p w:rsidR="0033684E" w:rsidRDefault="0033684E" w:rsidP="0033684E">
      <w:pPr>
        <w:pStyle w:val="ad"/>
        <w:spacing w:line="360" w:lineRule="auto"/>
        <w:jc w:val="both"/>
        <w:rPr>
          <w:rFonts w:ascii="David" w:hAnsi="David" w:cs="David"/>
          <w:sz w:val="24"/>
          <w:szCs w:val="24"/>
        </w:rPr>
      </w:pPr>
    </w:p>
    <w:p w:rsidR="0033684E" w:rsidRDefault="0033684E" w:rsidP="003D4537">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בנסיבות העניין מורה על חיובם של התובעים, ביחד ולחוד, בהוצאות הנתבעים 1-3 (לרבות שכ"ט עו"ד) בסך כולל של 20,0000 ₪ ובהוצאות הנתבעת </w:t>
      </w:r>
      <w:r w:rsidR="003D4537">
        <w:rPr>
          <w:rFonts w:ascii="David" w:hAnsi="David" w:cs="David" w:hint="cs"/>
          <w:sz w:val="24"/>
          <w:szCs w:val="24"/>
          <w:rtl/>
        </w:rPr>
        <w:t>5</w:t>
      </w:r>
      <w:r>
        <w:rPr>
          <w:rFonts w:ascii="David" w:hAnsi="David" w:cs="David" w:hint="cs"/>
          <w:sz w:val="24"/>
          <w:szCs w:val="24"/>
          <w:rtl/>
        </w:rPr>
        <w:t xml:space="preserve"> בסך 5,000 ₪, שישולמו בתוך 30 יום, כשסכום זה נושא הפרשי הצמדה וריבית ממועד מתן פסק הדין ועד למועד התשלום בפועל.</w:t>
      </w:r>
    </w:p>
    <w:p w:rsidR="0033684E" w:rsidRDefault="0033684E">
      <w:pPr>
        <w:spacing w:line="360" w:lineRule="auto"/>
        <w:jc w:val="both"/>
        <w:rPr>
          <w:rFonts w:ascii="Arial" w:hAnsi="Arial"/>
          <w:noProof w:val="0"/>
          <w:rtl/>
        </w:rPr>
      </w:pPr>
      <w:r>
        <w:rPr>
          <w:rFonts w:ascii="Arial" w:hAnsi="Arial" w:hint="cs"/>
          <w:noProof w:val="0"/>
          <w:rtl/>
        </w:rPr>
        <w:t>מתיר העברה למאגרים משפטיים, בהשמטת פרטים מזהים ושמות הצדדים.</w:t>
      </w:r>
    </w:p>
    <w:p w:rsidR="0033684E" w:rsidRDefault="0033684E">
      <w:pPr>
        <w:spacing w:line="360" w:lineRule="auto"/>
        <w:jc w:val="both"/>
        <w:rPr>
          <w:rFonts w:ascii="Arial" w:hAnsi="Arial"/>
          <w:noProof w:val="0"/>
          <w:rtl/>
        </w:rPr>
      </w:pPr>
    </w:p>
    <w:p w:rsidR="00262F52" w:rsidRDefault="00262F52">
      <w:pPr>
        <w:spacing w:line="360" w:lineRule="auto"/>
        <w:jc w:val="both"/>
        <w:rPr>
          <w:rFonts w:ascii="Arial" w:hAnsi="Arial"/>
          <w:noProof w:val="0"/>
          <w:rtl/>
        </w:rPr>
      </w:pPr>
      <w:r>
        <w:rPr>
          <w:rFonts w:ascii="Arial" w:hAnsi="Arial" w:hint="cs"/>
          <w:noProof w:val="0"/>
          <w:rtl/>
        </w:rPr>
        <w:t>בכך מסתיים בירור ההליך. המזכירות תסגור התיק.</w:t>
      </w:r>
    </w:p>
    <w:p w:rsidR="00262F52" w:rsidRDefault="00262F52">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י"ב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9A6113" w:rsidRDefault="000A32C3" w:rsidP="00633C4F">
      <w:pPr>
        <w:spacing w:line="360" w:lineRule="auto"/>
        <w:ind w:left="3600" w:firstLine="720"/>
        <w:rPr>
          <w:b/>
          <w:bCs/>
        </w:rPr>
      </w:pPr>
      <w:sdt>
        <w:sdtPr>
          <w:rPr>
            <w:rtl/>
          </w:rPr>
          <w:alias w:val="MergeField"/>
          <w:tag w:val="1237"/>
          <w:id w:val="-1290819109"/>
        </w:sdtPr>
        <w:sdtEndPr>
          <w:rPr>
            <w:b/>
            <w:bCs/>
          </w:rPr>
        </w:sdtEndPr>
        <w:sdtContent>
          <w:r w:rsidR="009A6113" w:rsidRPr="009A6113">
            <w:rPr>
              <w:rFonts w:hint="cs"/>
              <w:b/>
              <w:b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2C3" w:rsidRDefault="000A32C3">
      <w:r>
        <w:separator/>
      </w:r>
    </w:p>
  </w:endnote>
  <w:endnote w:type="continuationSeparator" w:id="0">
    <w:p w:rsidR="000A32C3" w:rsidRDefault="000A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CE" w:rsidRDefault="00CC2DC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964EB">
      <w:rPr>
        <w:rStyle w:val="ab"/>
        <w:rFonts w:cs="Times New Roman"/>
        <w:rtl/>
      </w:rPr>
      <w:t>15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964EB">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CE" w:rsidRDefault="00CC2DC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2C3" w:rsidRDefault="000A32C3">
      <w:r>
        <w:separator/>
      </w:r>
    </w:p>
  </w:footnote>
  <w:footnote w:type="continuationSeparator" w:id="0">
    <w:p w:rsidR="000A32C3" w:rsidRDefault="000A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CE" w:rsidRDefault="00CC2DC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0A32C3" w:rsidP="00D20464">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תמ"ש</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15284-02-22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304C6">
                <w:rPr>
                  <w:b/>
                  <w:bCs/>
                  <w:noProof w:val="0"/>
                  <w:sz w:val="26"/>
                  <w:szCs w:val="26"/>
                  <w:rtl/>
                </w:rPr>
                <w:t>כ</w:t>
              </w:r>
              <w:r w:rsidR="009304C6">
                <w:rPr>
                  <w:rFonts w:hint="cs"/>
                  <w:b/>
                  <w:bCs/>
                  <w:noProof w:val="0"/>
                  <w:sz w:val="26"/>
                  <w:szCs w:val="26"/>
                  <w:rtl/>
                </w:rPr>
                <w:t>.</w:t>
              </w:r>
              <w:r w:rsidR="00FB3C14">
                <w:rPr>
                  <w:b/>
                  <w:bCs/>
                  <w:noProof w:val="0"/>
                  <w:sz w:val="26"/>
                  <w:szCs w:val="26"/>
                  <w:rtl/>
                </w:rPr>
                <w:t xml:space="preserve"> ואח' נ' </w:t>
              </w:r>
              <w:r w:rsidR="009304C6">
                <w:rPr>
                  <w:b/>
                  <w:bCs/>
                  <w:noProof w:val="0"/>
                  <w:sz w:val="26"/>
                  <w:szCs w:val="26"/>
                  <w:rtl/>
                </w:rPr>
                <w:t>ש</w:t>
              </w:r>
              <w:r w:rsidR="009304C6">
                <w:rPr>
                  <w:rFonts w:hint="cs"/>
                  <w:b/>
                  <w:bCs/>
                  <w:noProof w:val="0"/>
                  <w:sz w:val="26"/>
                  <w:szCs w:val="26"/>
                  <w:rtl/>
                </w:rPr>
                <w:t>.</w:t>
              </w:r>
              <w:r w:rsidR="00FB3C14">
                <w:rPr>
                  <w:b/>
                  <w:bCs/>
                  <w:noProof w:val="0"/>
                  <w:sz w:val="26"/>
                  <w:szCs w:val="26"/>
                  <w:rtl/>
                </w:rPr>
                <w:t xml:space="preserve"> ואח'</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CE" w:rsidRDefault="00CC2DC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3394B"/>
    <w:multiLevelType w:val="hybridMultilevel"/>
    <w:tmpl w:val="6276C30C"/>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7013586D"/>
    <w:multiLevelType w:val="hybridMultilevel"/>
    <w:tmpl w:val="F99442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2721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27214&amp;lt;/CaseID&amp;gt;_x000d__x000a_        &amp;lt;CaseMonth&amp;gt;2&amp;lt;/CaseMonth&amp;gt;_x000d__x000a_        &amp;lt;CaseYear&amp;gt;2022&amp;lt;/CaseYear&amp;gt;_x000d__x000a_        &amp;lt;CaseNumber&amp;gt;15284&amp;lt;/CaseNumber&amp;gt;_x000d__x000a_        &amp;lt;NumeratorGroupID&amp;gt;1&amp;lt;/NumeratorGroupID&amp;gt;_x000d__x000a_        &amp;lt;CaseName&amp;gt;כהן ואח&amp;#39; נ&amp;#39; שמעוני ואח&amp;#39;&amp;lt;/CaseName&amp;gt;_x000d__x000a_        &amp;lt;CourtID&amp;gt;41&amp;lt;/CourtID&amp;gt;_x000d__x000a_        &amp;lt;CaseTypeID&amp;gt;15&amp;lt;/CaseTypeID&amp;gt;_x000d__x000a_        &amp;lt;CaseInterestID&amp;gt;10116&amp;lt;/CaseInterestID&amp;gt;_x000d__x000a_        &amp;lt;CaseJudgeName&amp;gt;אריאל ממ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5284-02-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2-07T07:00:00+02:00&amp;lt;/CaseOpenDate&amp;gt;_x000d__x000a_        &amp;lt;PleaTypeID&amp;gt;4&amp;lt;/PleaTypeID&amp;gt;_x000d__x000a_        &amp;lt;CourtLevelID&amp;gt;1&amp;lt;/CourtLevelID&amp;gt;_x000d__x000a_        &amp;lt;CourtLevelCaseTypeInterestID&amp;gt;9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תצהירי עדות ראשית עותק מדוגל (רחלי פינטו)&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27214&amp;lt;/CaseID&amp;gt;_x000d__x000a_        &amp;lt;CaseMonth&amp;gt;2&amp;lt;/CaseMonth&amp;gt;_x000d__x000a_        &amp;lt;CaseYear&amp;gt;2022&amp;lt;/CaseYear&amp;gt;_x000d__x000a_        &amp;lt;CaseNumber&amp;gt;15284&amp;lt;/CaseNumber&amp;gt;_x000d__x000a_        &amp;lt;NumeratorGroupID&amp;gt;1&amp;lt;/NumeratorGroupID&amp;gt;_x000d__x000a_        &amp;lt;CaseName&amp;gt;כהן ואח&amp;#39; נ&amp;#39; שמעוני ואח&amp;#39;&amp;lt;/CaseName&amp;gt;_x000d__x000a_        &amp;lt;CourtID&amp;gt;41&amp;lt;/CourtID&amp;gt;_x000d__x000a_        &amp;lt;CaseTypeID&amp;gt;15&amp;lt;/CaseTypeID&amp;gt;_x000d__x000a_        &amp;lt;CaseInterestID&amp;gt;10116&amp;lt;/CaseInterestID&amp;gt;_x000d__x000a_        &amp;lt;CaseJudgeName&amp;gt;אריאל ממ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5284-02-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2-02-07T07:00:00+02:00&amp;lt;/CaseOpenDate&amp;gt;_x000d__x000a_        &amp;lt;PleaTypeID&amp;gt;4&amp;lt;/PleaTypeID&amp;gt;_x000d__x000a_        &amp;lt;CourtLevelID&amp;gt;1&amp;lt;/CourtLevelID&amp;gt;_x000d__x000a_        &amp;lt;CourtLevelCaseTypeInterestID&amp;gt;95&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CaseDesc&amp;gt;תצהירי עדות ראשית עותק מדוגל (רחלי פינטו)&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05226&amp;lt;/DecisionID&amp;gt;_x000d__x000a_        &amp;lt;DecisionName&amp;gt;פסק דין  שניתנה ע&amp;quot;י  אריאל ממן&amp;lt;/DecisionName&amp;gt;_x000d__x000a_        &amp;lt;DecisionStatusID&amp;gt;1&amp;lt;/DecisionStatusID&amp;gt;_x000d__x000a_        &amp;lt;DecisionStatusChangeDate&amp;gt;2024-09-10T15:30:42.9+03:00&amp;lt;/DecisionStatusChangeDate&amp;gt;_x000d__x000a_        &amp;lt;DecisionSignatureDate&amp;gt;2024-09-05T08:09:50.487+03:00&amp;lt;/DecisionSignatureDate&amp;gt;_x000d__x000a_        &amp;lt;DecisionSignatureUserID&amp;gt;036029429@GOV.IL&amp;lt;/DecisionSignatureUserID&amp;gt;_x000d__x000a_        &amp;lt;DecisionCreateDate&amp;gt;2024-09-05T08:14:18.147+03:00&amp;lt;/DecisionCreateDate&amp;gt;_x000d__x000a_        &amp;lt;DecisionChangeDate&amp;gt;2024-09-10T15:30:43.21+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23069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4705226&amp;lt;/DecisionID&amp;gt;_x000d__x000a_        &amp;lt;CaseID&amp;gt;79027214&amp;lt;/CaseID&amp;gt;_x000d__x000a_        &amp;lt;IsOriginal&amp;gt;true&amp;lt;/IsOriginal&amp;gt;_x000d__x000a_        &amp;lt;IsDeleted&amp;gt;false&amp;lt;/IsDeleted&amp;gt;_x000d__x000a_        &amp;lt;CaseName&amp;gt;כהן ואח&amp;#39; נ&amp;#39; שמעוני ואח&amp;#39;&amp;lt;/CaseName&amp;gt;_x000d__x000a_        &amp;lt;CaseDisplayIdentifier&amp;gt;15284-02-22 תמ&amp;quot;ש&amp;lt;/CaseDisplayIdentifier&amp;gt;_x000d__x000a_      &amp;lt;/dt_DecisionCase&amp;gt;_x000d__x000a_    &amp;lt;/DecisionDS&amp;gt;_x000d__x000a_  &amp;lt;/diffgr:diffgram&amp;gt;_x000d__x000a_&amp;lt;/DecisionDS&amp;gt;"/>
    <w:docVar w:name="DecisionID" w:val="154705226"/>
    <w:docVar w:name="WordClientAssemblyName" w:val="NGCS.Decision.ClientWordBL"/>
    <w:docVar w:name="WordClientClassName" w:val="NGCS.Decision.ClientWordBL.DecisionClient"/>
  </w:docVars>
  <w:rsids>
    <w:rsidRoot w:val="00694556"/>
    <w:rsid w:val="0000043E"/>
    <w:rsid w:val="00005C8B"/>
    <w:rsid w:val="000146C2"/>
    <w:rsid w:val="00016C35"/>
    <w:rsid w:val="000258FD"/>
    <w:rsid w:val="00033A6E"/>
    <w:rsid w:val="00055914"/>
    <w:rsid w:val="000564AB"/>
    <w:rsid w:val="00082A5E"/>
    <w:rsid w:val="00093987"/>
    <w:rsid w:val="000A32C3"/>
    <w:rsid w:val="000A3EAD"/>
    <w:rsid w:val="000B092A"/>
    <w:rsid w:val="000B29F9"/>
    <w:rsid w:val="000D15A7"/>
    <w:rsid w:val="000D4A02"/>
    <w:rsid w:val="000E3A02"/>
    <w:rsid w:val="001072A9"/>
    <w:rsid w:val="00116085"/>
    <w:rsid w:val="00116CE0"/>
    <w:rsid w:val="00121F97"/>
    <w:rsid w:val="00125E96"/>
    <w:rsid w:val="001277D7"/>
    <w:rsid w:val="00132017"/>
    <w:rsid w:val="0014234E"/>
    <w:rsid w:val="00145A87"/>
    <w:rsid w:val="00166788"/>
    <w:rsid w:val="001A02FD"/>
    <w:rsid w:val="001A5AD7"/>
    <w:rsid w:val="001A68A6"/>
    <w:rsid w:val="001B432E"/>
    <w:rsid w:val="001C4003"/>
    <w:rsid w:val="001F047D"/>
    <w:rsid w:val="001F1AC2"/>
    <w:rsid w:val="001F2822"/>
    <w:rsid w:val="001F5474"/>
    <w:rsid w:val="001F617B"/>
    <w:rsid w:val="00213C2E"/>
    <w:rsid w:val="00220AB2"/>
    <w:rsid w:val="00224AF8"/>
    <w:rsid w:val="002352F7"/>
    <w:rsid w:val="00240868"/>
    <w:rsid w:val="00254B89"/>
    <w:rsid w:val="00262F52"/>
    <w:rsid w:val="0027212E"/>
    <w:rsid w:val="0027277D"/>
    <w:rsid w:val="002A5D22"/>
    <w:rsid w:val="002A657D"/>
    <w:rsid w:val="002E0165"/>
    <w:rsid w:val="00313751"/>
    <w:rsid w:val="00314BCF"/>
    <w:rsid w:val="00324512"/>
    <w:rsid w:val="0032689E"/>
    <w:rsid w:val="0033684E"/>
    <w:rsid w:val="00366C11"/>
    <w:rsid w:val="003747DB"/>
    <w:rsid w:val="00381D3A"/>
    <w:rsid w:val="003823DA"/>
    <w:rsid w:val="003B19E6"/>
    <w:rsid w:val="003D4537"/>
    <w:rsid w:val="003F1D28"/>
    <w:rsid w:val="0043595F"/>
    <w:rsid w:val="00435999"/>
    <w:rsid w:val="004674C2"/>
    <w:rsid w:val="0047645A"/>
    <w:rsid w:val="00481345"/>
    <w:rsid w:val="0048196E"/>
    <w:rsid w:val="00490612"/>
    <w:rsid w:val="004961FF"/>
    <w:rsid w:val="004A2E44"/>
    <w:rsid w:val="004D49A3"/>
    <w:rsid w:val="004D50AC"/>
    <w:rsid w:val="004E6E3C"/>
    <w:rsid w:val="005124F1"/>
    <w:rsid w:val="00513DDF"/>
    <w:rsid w:val="0052534F"/>
    <w:rsid w:val="00526C5B"/>
    <w:rsid w:val="00530BAD"/>
    <w:rsid w:val="00541598"/>
    <w:rsid w:val="00547DB7"/>
    <w:rsid w:val="00566817"/>
    <w:rsid w:val="00567324"/>
    <w:rsid w:val="0057253D"/>
    <w:rsid w:val="005B0F49"/>
    <w:rsid w:val="005C4662"/>
    <w:rsid w:val="005C7EC6"/>
    <w:rsid w:val="005D4BDB"/>
    <w:rsid w:val="005E2985"/>
    <w:rsid w:val="00622BAA"/>
    <w:rsid w:val="00625C89"/>
    <w:rsid w:val="00633C4F"/>
    <w:rsid w:val="00647411"/>
    <w:rsid w:val="00671BD5"/>
    <w:rsid w:val="006805C1"/>
    <w:rsid w:val="006816EC"/>
    <w:rsid w:val="006918E9"/>
    <w:rsid w:val="00694556"/>
    <w:rsid w:val="006A155E"/>
    <w:rsid w:val="006B7608"/>
    <w:rsid w:val="006C237C"/>
    <w:rsid w:val="006C2BA0"/>
    <w:rsid w:val="006C4660"/>
    <w:rsid w:val="006D4AB8"/>
    <w:rsid w:val="006E1A53"/>
    <w:rsid w:val="006F2D4B"/>
    <w:rsid w:val="006F657E"/>
    <w:rsid w:val="007056AA"/>
    <w:rsid w:val="00744F41"/>
    <w:rsid w:val="00762EEF"/>
    <w:rsid w:val="007712E7"/>
    <w:rsid w:val="00780607"/>
    <w:rsid w:val="00795619"/>
    <w:rsid w:val="007A24FE"/>
    <w:rsid w:val="007A35AA"/>
    <w:rsid w:val="007F1048"/>
    <w:rsid w:val="00820005"/>
    <w:rsid w:val="00846D27"/>
    <w:rsid w:val="0085023E"/>
    <w:rsid w:val="008610A7"/>
    <w:rsid w:val="00862F95"/>
    <w:rsid w:val="00882FA4"/>
    <w:rsid w:val="008E1332"/>
    <w:rsid w:val="00903896"/>
    <w:rsid w:val="00905E81"/>
    <w:rsid w:val="00927813"/>
    <w:rsid w:val="009304C6"/>
    <w:rsid w:val="00937BAE"/>
    <w:rsid w:val="009436A3"/>
    <w:rsid w:val="00944521"/>
    <w:rsid w:val="00944D13"/>
    <w:rsid w:val="00957C90"/>
    <w:rsid w:val="009964EB"/>
    <w:rsid w:val="009A6113"/>
    <w:rsid w:val="009B42BD"/>
    <w:rsid w:val="009B70F6"/>
    <w:rsid w:val="009C358E"/>
    <w:rsid w:val="009D6325"/>
    <w:rsid w:val="009D6706"/>
    <w:rsid w:val="009E0263"/>
    <w:rsid w:val="00A16ED3"/>
    <w:rsid w:val="00A21FB3"/>
    <w:rsid w:val="00A25311"/>
    <w:rsid w:val="00A254BE"/>
    <w:rsid w:val="00A267CF"/>
    <w:rsid w:val="00A342BD"/>
    <w:rsid w:val="00A43458"/>
    <w:rsid w:val="00A532EA"/>
    <w:rsid w:val="00A602BF"/>
    <w:rsid w:val="00A770C6"/>
    <w:rsid w:val="00A81418"/>
    <w:rsid w:val="00A95BDB"/>
    <w:rsid w:val="00AA7FDF"/>
    <w:rsid w:val="00AB7E2A"/>
    <w:rsid w:val="00AC4E19"/>
    <w:rsid w:val="00AE5E2F"/>
    <w:rsid w:val="00AF1ED6"/>
    <w:rsid w:val="00AF7920"/>
    <w:rsid w:val="00B0483C"/>
    <w:rsid w:val="00B32C61"/>
    <w:rsid w:val="00B368FE"/>
    <w:rsid w:val="00B71195"/>
    <w:rsid w:val="00B80CBD"/>
    <w:rsid w:val="00BC3369"/>
    <w:rsid w:val="00BC3517"/>
    <w:rsid w:val="00BD0D06"/>
    <w:rsid w:val="00BD1FBA"/>
    <w:rsid w:val="00BF77EE"/>
    <w:rsid w:val="00C323E7"/>
    <w:rsid w:val="00C32628"/>
    <w:rsid w:val="00C32E0F"/>
    <w:rsid w:val="00C3515B"/>
    <w:rsid w:val="00C36664"/>
    <w:rsid w:val="00C42BF9"/>
    <w:rsid w:val="00C65D19"/>
    <w:rsid w:val="00C70564"/>
    <w:rsid w:val="00C83E56"/>
    <w:rsid w:val="00CC2DCE"/>
    <w:rsid w:val="00CC63CE"/>
    <w:rsid w:val="00CD055F"/>
    <w:rsid w:val="00CF738F"/>
    <w:rsid w:val="00D07C79"/>
    <w:rsid w:val="00D13A7C"/>
    <w:rsid w:val="00D20464"/>
    <w:rsid w:val="00D319B3"/>
    <w:rsid w:val="00D35191"/>
    <w:rsid w:val="00D36A71"/>
    <w:rsid w:val="00D53924"/>
    <w:rsid w:val="00D60849"/>
    <w:rsid w:val="00D61B41"/>
    <w:rsid w:val="00D67809"/>
    <w:rsid w:val="00D81268"/>
    <w:rsid w:val="00D96D8C"/>
    <w:rsid w:val="00DA755B"/>
    <w:rsid w:val="00DB3F20"/>
    <w:rsid w:val="00DB7AA3"/>
    <w:rsid w:val="00DD337E"/>
    <w:rsid w:val="00DD4229"/>
    <w:rsid w:val="00E00B6F"/>
    <w:rsid w:val="00E04050"/>
    <w:rsid w:val="00E0704F"/>
    <w:rsid w:val="00E44DDF"/>
    <w:rsid w:val="00E54642"/>
    <w:rsid w:val="00E57ACF"/>
    <w:rsid w:val="00E65071"/>
    <w:rsid w:val="00E80AC2"/>
    <w:rsid w:val="00E87155"/>
    <w:rsid w:val="00E97908"/>
    <w:rsid w:val="00EA06C2"/>
    <w:rsid w:val="00EA1CE9"/>
    <w:rsid w:val="00EB47B5"/>
    <w:rsid w:val="00EC7E79"/>
    <w:rsid w:val="00EE1CB4"/>
    <w:rsid w:val="00EF10EC"/>
    <w:rsid w:val="00EF3ED0"/>
    <w:rsid w:val="00F03D16"/>
    <w:rsid w:val="00F17E56"/>
    <w:rsid w:val="00F22D1D"/>
    <w:rsid w:val="00F5091B"/>
    <w:rsid w:val="00F5189F"/>
    <w:rsid w:val="00F655C9"/>
    <w:rsid w:val="00F76F89"/>
    <w:rsid w:val="00F8762D"/>
    <w:rsid w:val="00F9274F"/>
    <w:rsid w:val="00F9300D"/>
    <w:rsid w:val="00FB3C14"/>
    <w:rsid w:val="00FF600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A5AD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998695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F581E"/>
    <w:rsid w:val="00833049"/>
    <w:rsid w:val="00B40AEB"/>
    <w:rsid w:val="00B460D6"/>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237114627</CasePartyID>
        <PartyTypeID>2</PartyTypeID>
        <ActivityStatusID>1</ActivityStatusID>
        <PartyAliasID>21</PartyAliasID>
        <PartyAliasName>בא כוח נתבעים</PartyAliasName>
        <LegalEntityID>397533</LegalEntityID>
        <CaseLegalEntityID>118583481</CaseLegalEntityID>
        <AuthenticationTypeID>4</AuthenticationTypeID>
        <AuthenticationTypeName>מ.ר.</AuthenticationTypeName>
        <LegalEntityNumber>16699</LegalEntityNumber>
        <IsMainPartyType>true</IsMainPartyType>
        <CaseDisplayIdentifier>15284-02-22</CaseDisplayIdentifier>
        <CaseTypeID>15</CaseTypeID>
        <CaseTypeName>תיק משפחה (תמ"ש)</CaseTypeName>
        <CaseName>כהן ואח' נ' שמעוני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זגורי</FullName>
        <FirstName>קרן</FirstName>
        <LastName>זגורי</LastName>
        <PartyPropertyName/>
        <AuthenticationTypeAndNumber>מ.ר. 36767</AuthenticationTypeAndNumber>
        <RepresentatedOrRepresentativesNames>דינה שמעוני, נדב שמעוני, פרדי שמעוני</RepresentatedOrRepresentativesNames>
        <RepresentatedOrRepresentativesCount>3</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258270338</CasePartyID>
        <PartyTypeID>2</PartyTypeID>
        <ActivityStatusID>1</ActivityStatusID>
        <PartyAliasID>21</PartyAliasID>
        <PartyAliasName>בא כוח נתבעים</PartyAliasName>
        <LegalEntityID>409260</LegalEntityID>
        <CaseLegalEntityID>118712704</CaseLegalEntityID>
        <AuthenticationTypeID>4</AuthenticationTypeID>
        <AuthenticationTypeName>מ.ר.</AuthenticationTypeName>
        <LegalEntityNumber>36767</LegalEntityNumber>
        <IsMainPartyType>true</IsMainPartyType>
        <CaseDisplayIdentifier>15284-02-22</CaseDisplayIdentifier>
        <CaseTypeID>15</CaseTypeID>
        <CaseTypeName>תיק משפחה (תמ"ש)</CaseTypeName>
        <CaseName>כהן ואח' נ' שמעוני ואח'</CaseName>
        <FullAddress>בעלי מלאכה 205 נתיבות </FullAddress>
        <MotionID>0</MotionID>
        <CasePleaID>0</CasePleaID>
        <FatherName xml:space="preserve">        </FatherName>
        <LinkedCaseID>0</LinkedCaseID>
        <PartyID>2</PartyID>
        <CasePartyCategoryID>2</CasePartyCategoryID>
        <LegalEntityAddressID>88992526</LegalEntityAddressID>
        <PleaTypeID>4</PleaTypeID>
        <LawyerOfficeName>משרד עו"ד: קרן זגורי</LawyerOfficeName>
        <LawyerOfficeID>449904</LawyerOfficeID>
        <GroupPartyAlias/>
        <IsConverted>false</IsConverted>
        <LegalEntityNameID>30244</LegalEntityNameID>
        <RepresentatedNamesOfAssistant/>
        <LegalEntityTypeID>4</LegalEntityTypeID>
        <IsVerdictExists>false</IsVerdictExists>
        <IsAsirAzir>false</IsAsirAzir>
        <MainAndSecSpec/>
        <IsPublicationProhibited>false</IsPublicationProhibited>
        <PublicationProhibitedFullName>קרן זגורי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עזרא יפה</FullName>
        <FirstName>עזרא</FirstName>
        <LastName>יפה</LastName>
        <PartyPropertyName/>
        <AuthenticationTypeAndNumber>ת"ז </AuthenticationTypeAndNumber>
        <RepresentatedOrRepresentativesNames/>
        <RepresentatedOrRepresentativesCount>0</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258574948</CasePartyID>
        <PartyTypeID>4</PartyTypeID>
        <ActivityStatusID>1</ActivityStatusID>
        <PartyAliasID>101</PartyAliasID>
        <PartyAliasName>עד בית משפט</PartyAliasName>
        <LegalEntityID>81350525</LegalEntityID>
        <CaseLegalEntityID>125235978</CaseLegalEntityID>
        <AuthenticationTypeID>1</AuthenticationTypeID>
        <AuthenticationTypeName>ת"ז</AuthenticationTypeName>
        <IsMainPartyType>true</IsMainPartyType>
        <CaseDisplayIdentifier>15284-02-22</CaseDisplayIdentifier>
        <CaseTypeID>15</CaseTypeID>
        <CaseTypeName>תיק משפחה (תמ"ש)</CaseTypeName>
        <CaseName>כהן ואח' נ' שמעוני ואח'</CaseName>
        <FullAddress>עובדת בסוכנות היהודית לא"י  מסירה ע"י ב"כ הנתבעים</FullAddress>
        <MotionID>0</MotionID>
        <CasePleaID>0</CasePleaID>
        <LinkedCaseID>0</LinkedCaseID>
        <PartyID>2</PartyID>
        <CasePartyCategoryID>2</CasePartyCategoryID>
        <LegalEntityAddressID>88190635</LegalEntityAddressID>
        <PleaTypeID>4</PleaTypeID>
        <GroupPartyAlias/>
        <IsConverted>false</IsConverted>
        <LegalEntityNameID>95200215</LegalEntityNameID>
        <RepresentatedNamesOfAssistant/>
        <LegalEntityTypeID>1</LegalEntityTypeID>
        <IsVerdictExists>false</IsVerdictExists>
        <IsAsirAzir>false</IsAsirAzir>
        <MainAndSecSpec/>
        <IsPublicationProhibited>false</IsPublicationProhibited>
        <PublicationProhibitedFullName>עזרא יפה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דגנית כהן</FullName>
        <FirstName>דגנית</FirstName>
        <LastName>כהן</LastName>
        <PartyPropertyName/>
        <AuthenticationTypeAndNumber>ת"ז 029601176</AuthenticationTypeAndNumber>
        <RepresentatedOrRepresentativesNames>אביעד טריקי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237113855</CasePartyID>
        <PartyTypeID>1</PartyTypeID>
        <ActivityStatusID>1</ActivityStatusID>
        <PartyAliasID>1</PartyAliasID>
        <PartyAliasName>תובע</PartyAliasName>
        <OrdinalNumber>1</OrdinalNumber>
        <LegalEntityID>80305254</LegalEntityID>
        <CaseLegalEntityID>118583257</CaseLegalEntityID>
        <AuthenticationTypeID>1</AuthenticationTypeID>
        <AuthenticationTypeName>ת"ז</AuthenticationTypeName>
        <LegalEntityNumber>029601176</LegalEntityNumber>
        <IsMainPartyType>true</IsMainPartyType>
        <CaseDisplayIdentifier>15284-02-22</CaseDisplayIdentifier>
        <CaseTypeID>15</CaseTypeID>
        <CaseTypeName>תיק משפחה (תמ"ש)</CaseTypeName>
        <CaseName>כהן ואח' נ' שמעוני ואח'</CaseName>
        <FullAddress>29 גילת </FullAddress>
        <MotionID>0</MotionID>
        <CasePleaID>0</CasePleaID>
        <FatherName>פרדזי</FatherName>
        <LinkedCaseID>0</LinkedCaseID>
        <PartyID>1</PartyID>
        <CasePartyCategoryID>2</CasePartyCategoryID>
        <LegalEntityAddressID>86156999</LegalEntityAddressID>
        <PleaTypeID>4</PleaTypeID>
        <GroupPartyAlias>תובעים</GroupPartyAlias>
        <IsConverted>false</IsConverted>
        <LegalEntityRegisteredNameID>9812128</LegalEntityRegisteredNameID>
        <LegalEntityNameID>92656065</LegalEntityNameID>
        <RepresentatedNamesOfAssistant/>
        <LegalEntityTypeID>1</LegalEntityTypeID>
        <IsVerdictExists>false</IsVerdictExists>
        <IsAsirAzir>false</IsAsirAzir>
        <MainAndSecSpec/>
        <IsPublicationProhibited>false</IsPublicationProhibited>
        <PublicationProhibitedFullName>דגנית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אביעד טריקי</FullName>
        <FirstName>אביעד</FirstName>
        <LastName>טריקי</LastName>
        <PartyPropertyName/>
        <AuthenticationTypeAndNumber>מ.ר. 83447</AuthenticationTypeAndNumber>
        <RepresentatedOrRepresentativesNames>דגנית כהן, שרון כהן</RepresentatedOrRepresentativesNames>
        <RepresentatedOrRepresentativesCount>2</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237113860</CasePartyID>
        <PartyTypeID>2</PartyTypeID>
        <ActivityStatusID>1</ActivityStatusID>
        <PartyAliasID>20</PartyAliasID>
        <PartyAliasName>בא כוח תובעים</PartyAliasName>
        <OrdinalNumber>1</OrdinalNumber>
        <LegalEntityID>78279647</LegalEntityID>
        <CaseLegalEntityID>118583262</CaseLegalEntityID>
        <AuthenticationTypeID>4</AuthenticationTypeID>
        <AuthenticationTypeName>מ.ר.</AuthenticationTypeName>
        <LegalEntityNumber>83447</LegalEntityNumber>
        <IsMainPartyType>true</IsMainPartyType>
        <CaseDisplayIdentifier>15284-02-22</CaseDisplayIdentifier>
        <CaseTypeID>15</CaseTypeID>
        <CaseTypeName>תיק משפחה (תמ"ש)</CaseTypeName>
        <CaseName>כהן ואח' נ' שמעוני ואח'</CaseName>
        <FullAddress>בעלי המלאכה 2 נתיבות ת.ד 5015</FullAddress>
        <EmailAddress>gili.avni@gmail.com</EmailAddress>
        <MotionID>0</MotionID>
        <CasePleaID>0</CasePleaID>
        <LinkedCaseID>0</LinkedCaseID>
        <PartyID>1</PartyID>
        <CasePartyCategoryID>2</CasePartyCategoryID>
        <LegalEntityAddressID>75748582</LegalEntityAddressID>
        <LegalEntityEmailAddressID>68136159</LegalEntityEmailAddressID>
        <PleaTypeID>4</PleaTypeID>
        <LawyerOfficeName>משרד עו"ד: גלעד אבני</LawyerOfficeName>
        <LawyerOfficeID>456613</LawyerOfficeID>
        <GroupPartyAlias/>
        <IsConverted>false</IsConverted>
        <LegalEntityNameID>88101024</LegalEntityNameID>
        <RepresentatedNamesOfAssistant/>
        <LegalEntityTypeID>4</LegalEntityTypeID>
        <IsVerdictExists>false</IsVerdictExists>
        <IsAsirAzir>false</IsAsirAzir>
        <MainAndSecSpec/>
        <IsPublicationProhibited>false</IsPublicationProhibited>
        <PublicationProhibitedFullName>אביעד טריקי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פרדי שמעוני</FullName>
        <FirstName>פרדזי</FirstName>
        <LastName>שמעוני</LastName>
        <PartyPropertyName/>
        <AuthenticationTypeAndNumber>ת"ז 077764751</AuthenticationTypeAndNumber>
        <RepresentatedOrRepresentativesNames>קרן זגורי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237113861</CasePartyID>
        <PartyTypeID>1</PartyTypeID>
        <ActivityStatusID>1</ActivityStatusID>
        <PartyAliasID>2</PartyAliasID>
        <PartyAliasName>נתבע</PartyAliasName>
        <OrdinalNumber>1</OrdinalNumber>
        <LegalEntityID>80305255</LegalEntityID>
        <CaseLegalEntityID>118583263</CaseLegalEntityID>
        <AuthenticationTypeID>1</AuthenticationTypeID>
        <AuthenticationTypeName>ת"ז</AuthenticationTypeName>
        <LegalEntityNumber>077764751</LegalEntityNumber>
        <IsMainPartyType>true</IsMainPartyType>
        <CaseDisplayIdentifier>15284-02-22</CaseDisplayIdentifier>
        <CaseTypeID>15</CaseTypeID>
        <CaseTypeName>תיק משפחה (תמ"ש)</CaseTypeName>
        <CaseName>כהן ואח' נ' שמעוני ואח'</CaseName>
        <FullAddress>29 גילת </FullAddress>
        <MotionID>0</MotionID>
        <CasePleaID>0</CasePleaID>
        <FatherName>נאנו</FatherName>
        <LinkedCaseID>0</LinkedCaseID>
        <PartyID>2</PartyID>
        <CasePartyCategoryID>2</CasePartyCategoryID>
        <LegalEntityAddressID>86157002</LegalEntityAddressID>
        <PleaTypeID>4</PleaTypeID>
        <GroupPartyAlias>נתבעים</GroupPartyAlias>
        <IsConverted>false</IsConverted>
        <LegalEntityRegisteredNameID>9812129</LegalEntityRegisteredNameID>
        <LegalEntityNameID>92656068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פרדי שמעוני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שרון כהן</FullName>
        <FirstName>שרון</FirstName>
        <LastName>כהן</LastName>
        <PartyPropertyName/>
        <AuthenticationTypeAndNumber>ת"ז 028886000</AuthenticationTypeAndNumber>
        <RepresentatedOrRepresentativesNames>אביעד טריקי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237113859</CasePartyID>
        <PartyTypeID>1</PartyTypeID>
        <ActivityStatusID>1</ActivityStatusID>
        <PartyAliasID>1</PartyAliasID>
        <PartyAliasName>תובע</PartyAliasName>
        <OrdinalNumber>2</OrdinalNumber>
        <LegalEntityID>73038541</LegalEntityID>
        <CaseLegalEntityID>118583261</CaseLegalEntityID>
        <AuthenticationTypeID>1</AuthenticationTypeID>
        <AuthenticationTypeName>ת"ז</AuthenticationTypeName>
        <LegalEntityNumber>028886000</LegalEntityNumber>
        <IsMainPartyType>true</IsMainPartyType>
        <CaseDisplayIdentifier>15284-02-22</CaseDisplayIdentifier>
        <CaseTypeID>15</CaseTypeID>
        <CaseTypeName>תיק משפחה (תמ"ש)</CaseTypeName>
        <CaseName>כהן ואח' נ' שמעוני ואח'</CaseName>
        <FullAddress>29 גילת </FullAddress>
        <MotionID>0</MotionID>
        <CasePleaID>0</CasePleaID>
        <FatherName>אבנר</FatherName>
        <LinkedCaseID>0</LinkedCaseID>
        <PartyID>1</PartyID>
        <CasePartyCategoryID>2</CasePartyCategoryID>
        <LegalEntityAddressID>86157001</LegalEntityAddressID>
        <PleaTypeID>4</PleaTypeID>
        <GroupPartyAlias>תובעים</GroupPartyAlias>
        <IsConverted>false</IsConverted>
        <LegalEntityRegisteredNameID>4108747</LegalEntityRegisteredNameID>
        <LegalEntityNameID>92656067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שרון כהן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דינה שמעוני</FullName>
        <FirstName>דינה</FirstName>
        <LastName>שמעוני</LastName>
        <PartyPropertyName/>
        <AuthenticationTypeAndNumber>ת"ז 060039534</AuthenticationTypeAndNumber>
        <RepresentatedOrRepresentativesNames>קרן זגורי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237113856</CasePartyID>
        <PartyTypeID>1</PartyTypeID>
        <ActivityStatusID>1</ActivityStatusID>
        <PartyAliasID>2</PartyAliasID>
        <PartyAliasName>נתבע</PartyAliasName>
        <OrdinalNumber>2</OrdinalNumber>
        <LegalEntityID>72277035</LegalEntityID>
        <CaseLegalEntityID>118583258</CaseLegalEntityID>
        <AuthenticationTypeID>1</AuthenticationTypeID>
        <AuthenticationTypeName>ת"ז</AuthenticationTypeName>
        <LegalEntityNumber>060039534</LegalEntityNumber>
        <IsMainPartyType>true</IsMainPartyType>
        <CaseDisplayIdentifier>15284-02-22</CaseDisplayIdentifier>
        <CaseTypeID>15</CaseTypeID>
        <CaseTypeName>תיק משפחה (תמ"ש)</CaseTypeName>
        <CaseName>כהן ואח' נ' שמעוני ואח'</CaseName>
        <FullAddress>29 גילת </FullAddress>
        <MotionID>0</MotionID>
        <CasePleaID>0</CasePleaID>
        <LinkedCaseID>0</LinkedCaseID>
        <PartyID>2</PartyID>
        <CasePartyCategoryID>2</CasePartyCategoryID>
        <LegalEntityAddressID>86157000</LegalEntityAddressID>
        <PleaTypeID>4</PleaTypeID>
        <GroupPartyAlias>נתבעים</GroupPartyAlias>
        <IsConverted>false</IsConverted>
        <LegalEntityNameID>92656066</LegalEntityNameID>
        <RepresentatedNamesOfAssistant/>
        <LegalEntityTypeID>1</LegalEntityTypeID>
        <IsVerdictExists>false</IsVerdictExists>
        <IsAsirAzir>false</IsAsirAzir>
        <MainAndSecSpec/>
        <IsPublicationProhibited>false</IsPublicationProhibited>
        <PublicationProhibitedFullName>דינה שמעוני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נדב שמעוני</FullName>
        <FirstName>נדב</FirstName>
        <LastName>שמעוני</LastName>
        <PartyPropertyName/>
        <AuthenticationTypeAndNumber>ת"ז </AuthenticationTypeAndNumber>
        <RepresentatedOrRepresentativesNames>קרן זגורי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239388514</CasePartyID>
        <PartyTypeID>1</PartyTypeID>
        <ActivityStatusID>1</ActivityStatusID>
        <PartyAliasID>2</PartyAliasID>
        <PartyAliasName>נתבע</PartyAliasName>
        <OrdinalNumber>3</OrdinalNumber>
        <LegalEntityID>80416872</LegalEntityID>
        <CaseLegalEntityID>119267865</CaseLegalEntityID>
        <AuthenticationTypeID>1</AuthenticationTypeID>
        <AuthenticationTypeName>ת"ז</AuthenticationTypeName>
        <IsMainPartyType>true</IsMainPartyType>
        <CaseDisplayIdentifier>15284-02-22</CaseDisplayIdentifier>
        <CaseTypeID>15</CaseTypeID>
        <CaseTypeName>תיק משפחה (תמ"ש)</CaseTypeName>
        <CaseName>כהן ואח' נ' שמעוני ואח'</CaseName>
        <FullAddress>משק 29 גילת </FullAddress>
        <MotionID>0</MotionID>
        <CasePleaID>0</CasePleaID>
        <LinkedCaseID>0</LinkedCaseID>
        <PartyID>2</PartyID>
        <CasePartyCategoryID>2</CasePartyCategoryID>
        <LegalEntityAddressID>86360726</LegalEntityAddressID>
        <PleaTypeID>4</PleaTypeID>
        <GroupPartyAlias>נתבעים</GroupPartyAlias>
        <IsConverted>false</IsConverted>
        <LegalEntityNameID>92917734</LegalEntityNameID>
        <RepresentatedNamesOfAssistant/>
        <LegalEntityTypeID>1</LegalEntityTypeID>
        <IsVerdictExists>false</IsVerdictExists>
        <IsAsirAzir>false</IsAsirAzir>
        <MainAndSecSpec/>
        <IsPublicationProhibited>false</IsPublicationProhibited>
        <PublicationProhibitedFullName>נדב שמעוני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רשות מקרקעי ישראל - מחוז דרום</FullName>
        <LastName>רשות מקרקעי ישראל - מחוז דרום</LastName>
        <PartyPropertyName/>
        <AuthenticationTypeAndNumber>משרדי ממשלה 570000716</AuthenticationTypeAndNumber>
        <RepresentatedOrRepresentativesNames>ציון אילוז</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237113857</CasePartyID>
        <PartyTypeID>1</PartyTypeID>
        <ActivityStatusID>1</ActivityStatusID>
        <PartyAliasID>2</PartyAliasID>
        <PartyAliasName>נתבע</PartyAliasName>
        <OrdinalNumber>4</OrdinalNumber>
        <LegalEntityID>15912675</LegalEntityID>
        <CaseLegalEntityID>118583259</CaseLegalEntityID>
        <AuthenticationTypeID>13</AuthenticationTypeID>
        <AuthenticationTypeName>משרדי ממשלה</AuthenticationTypeName>
        <LegalEntityNumber>570000716</LegalEntityNumber>
        <IsMainPartyType>true</IsMainPartyType>
        <CaseDisplayIdentifier>15284-02-22</CaseDisplayIdentifier>
        <CaseTypeID>15</CaseTypeID>
        <CaseTypeName>תיק משפחה (תמ"ש)</CaseTypeName>
        <CaseName>כהן ואח' נ' שמעוני ואח'</CaseName>
        <FullAddress/>
        <MotionID>0</MotionID>
        <CasePleaID>0</CasePleaID>
        <LinkedCaseID>0</LinkedCaseID>
        <PartyID>2</PartyID>
        <CasePartyCategoryID>2</CasePartyCategoryID>
        <PleaTypeID>4</PleaTypeID>
        <GroupPartyAlias>נתבעים</GroupPartyAlias>
        <IsConverted>false</IsConverted>
        <LegalEntityRegisteredNameID>6124172</LegalEntityRegisteredNameID>
        <RepresentatedNamesOfAssistant/>
        <LegalEntityTypeID>3</LegalEntityTypeID>
        <IsVerdictExists>false</IsVerdictExists>
        <IsAsirAzir>false</IsAsirAzir>
        <MainAndSecSpec/>
        <IsPublicationProhibited>false</IsPublicationProhibited>
        <PublicationProhibitedFullName>רשות מקרקעי ישראל - מחוז דרום</PublicationProhibitedFullName>
      </CaseParties>
    </CasePartiesSelectionDS>
    <DecisionName>פסק דין  שניתנה ע"י  אריאל ממן</DecisionName>
    <CourtDisplayName>בית משפט לענייני משפחה בבאר שבע</CourtDisplayName>
    <IsCaseJudgePanel>false</IsCaseJudgePanel>
    <DecisionSignatureDate>2024-09-05T08:09:50.4870839+03:00</DecisionSignatureDate>
    <OpenCaseDate>2022-02-07T07:00:00+02:00</OpenCaseDate>
    <CaseFeeSum>0.000</CaseFeeSum>
    <DecisionTypeID>2</DecisionTypeID>
    <DecisionSignatureUserName>אריאל ממן</DecisionSignatureUserName>
    <DecisionSignatureDateHebrew>2024-09-05T08:09:50.4870839+03:00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כהן ואח' נ' שמעוני ואח'</CaseName>
    <DecisionNumberInCase>15</DecisionNumberInCase>
  </dt_Decision>
  <dt_DecisionCase>
    <DecisionID>0</DecisionID>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237114627</CasePartyID>
        <PartyTypeID>2</PartyTypeID>
        <ActivityStatusID>1</ActivityStatusID>
        <PartyAliasID>21</PartyAliasID>
        <PartyAliasName>בא כוח נתבעים</PartyAliasName>
        <LegalEntityID>397533</LegalEntityID>
        <CaseLegalEntityID>118583481</CaseLegalEntityID>
        <AuthenticationTypeID>4</AuthenticationTypeID>
        <AuthenticationTypeName>מ.ר.</AuthenticationTypeName>
        <LegalEntityNumber>16699</LegalEntityNumber>
        <IsMainPartyType>true</IsMainPartyType>
        <CaseDisplayIdentifier>15284-02-22</CaseDisplayIdentifier>
        <CaseTypeID>15</CaseTypeID>
        <CaseTypeName>תיק משפחה (תמ"ש)</CaseTypeName>
        <CaseName>כהן ואח' נ' שמעוני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זגורי</FullName>
        <FirstName>קרן</FirstName>
        <LastName>זגורי</LastName>
        <PartyPropertyName/>
        <AuthenticationTypeAndNumber>מ.ר. 36767</AuthenticationTypeAndNumber>
        <RepresentatedOrRepresentativesNames>דינה שמעוני, נדב שמעוני, פרדי שמעוני</RepresentatedOrRepresentativesNames>
        <RepresentatedOrRepresentativesCount>3</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258270338</CasePartyID>
        <PartyTypeID>2</PartyTypeID>
        <ActivityStatusID>1</ActivityStatusID>
        <PartyAliasID>21</PartyAliasID>
        <PartyAliasName>בא כוח נתבעים</PartyAliasName>
        <LegalEntityID>409260</LegalEntityID>
        <CaseLegalEntityID>118712704</CaseLegalEntityID>
        <AuthenticationTypeID>4</AuthenticationTypeID>
        <AuthenticationTypeName>מ.ר.</AuthenticationTypeName>
        <LegalEntityNumber>36767</LegalEntityNumber>
        <IsMainPartyType>true</IsMainPartyType>
        <CaseDisplayIdentifier>15284-02-22</CaseDisplayIdentifier>
        <CaseTypeID>15</CaseTypeID>
        <CaseTypeName>תיק משפחה (תמ"ש)</CaseTypeName>
        <CaseName>כהן ואח' נ' שמעוני ואח'</CaseName>
        <FullAddress>בעלי מלאכה 205 נתיבות </FullAddress>
        <MotionID>0</MotionID>
        <CasePleaID>0</CasePleaID>
        <FatherName xml:space="preserve">        </FatherName>
        <LinkedCaseID>0</LinkedCaseID>
        <PartyID>2</PartyID>
        <CasePartyCategoryID>2</CasePartyCategoryID>
        <LegalEntityAddressID>88992526</LegalEntityAddressID>
        <PleaTypeID>4</PleaTypeID>
        <LawyerOfficeName>משרד עו"ד: קרן זגורי</LawyerOfficeName>
        <LawyerOfficeID>449904</LawyerOfficeID>
        <GroupPartyAlias/>
        <IsConverted>false</IsConverted>
        <LegalEntityNameID>30244</LegalEntityNameID>
        <RepresentatedNamesOfAssistant/>
        <LegalEntityTypeID>4</LegalEntityTypeID>
        <IsVerdictExists>false</IsVerdictExists>
        <IsAsirAzir>false</IsAsirAzir>
        <MainAndSecSpec/>
        <IsPublicationProhibited>false</IsPublicationProhibited>
        <PublicationProhibitedFullName>קרן זגורי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עזרא יפה</FullName>
        <FirstName>עזרא</FirstName>
        <LastName>יפה</LastName>
        <PartyPropertyName/>
        <AuthenticationTypeAndNumber>ת"ז </AuthenticationTypeAndNumber>
        <RepresentatedOrRepresentativesNames/>
        <RepresentatedOrRepresentativesCount>0</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258574948</CasePartyID>
        <PartyTypeID>4</PartyTypeID>
        <ActivityStatusID>1</ActivityStatusID>
        <PartyAliasID>101</PartyAliasID>
        <PartyAliasName>עד בית משפט</PartyAliasName>
        <LegalEntityID>81350525</LegalEntityID>
        <CaseLegalEntityID>125235978</CaseLegalEntityID>
        <AuthenticationTypeID>1</AuthenticationTypeID>
        <AuthenticationTypeName>ת"ז</AuthenticationTypeName>
        <IsMainPartyType>true</IsMainPartyType>
        <CaseDisplayIdentifier>15284-02-22</CaseDisplayIdentifier>
        <CaseTypeID>15</CaseTypeID>
        <CaseTypeName>תיק משפחה (תמ"ש)</CaseTypeName>
        <CaseName>כהן ואח' נ' שמעוני ואח'</CaseName>
        <FullAddress>עובדת בסוכנות היהודית לא"י  מסירה ע"י ב"כ הנתבעים</FullAddress>
        <MotionID>0</MotionID>
        <CasePleaID>0</CasePleaID>
        <LinkedCaseID>0</LinkedCaseID>
        <PartyID>2</PartyID>
        <CasePartyCategoryID>2</CasePartyCategoryID>
        <LegalEntityAddressID>88190635</LegalEntityAddressID>
        <PleaTypeID>4</PleaTypeID>
        <GroupPartyAlias/>
        <IsConverted>false</IsConverted>
        <LegalEntityNameID>95200215</LegalEntityNameID>
        <RepresentatedNamesOfAssistant/>
        <LegalEntityTypeID>1</LegalEntityTypeID>
        <IsVerdictExists>false</IsVerdictExists>
        <IsAsirAzir>false</IsAsirAzir>
        <MainAndSecSpec/>
        <IsPublicationProhibited>false</IsPublicationProhibited>
        <PublicationProhibitedFullName>עזרא יפה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דגנית כהן</FullName>
        <FirstName>דגנית</FirstName>
        <LastName>כהן</LastName>
        <PartyPropertyName/>
        <AuthenticationTypeAndNumber>ת"ז 029601176</AuthenticationTypeAndNumber>
        <RepresentatedOrRepresentativesNames>אביעד טריקי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237113855</CasePartyID>
        <PartyTypeID>1</PartyTypeID>
        <ActivityStatusID>1</ActivityStatusID>
        <PartyAliasID>1</PartyAliasID>
        <PartyAliasName>תובע</PartyAliasName>
        <OrdinalNumber>1</OrdinalNumber>
        <LegalEntityID>80305254</LegalEntityID>
        <CaseLegalEntityID>118583257</CaseLegalEntityID>
        <AuthenticationTypeID>1</AuthenticationTypeID>
        <AuthenticationTypeName>ת"ז</AuthenticationTypeName>
        <LegalEntityNumber>029601176</LegalEntityNumber>
        <IsMainPartyType>true</IsMainPartyType>
        <CaseDisplayIdentifier>15284-02-22</CaseDisplayIdentifier>
        <CaseTypeID>15</CaseTypeID>
        <CaseTypeName>תיק משפחה (תמ"ש)</CaseTypeName>
        <CaseName>כהן ואח' נ' שמעוני ואח'</CaseName>
        <FullAddress>29 גילת </FullAddress>
        <MotionID>0</MotionID>
        <CasePleaID>0</CasePleaID>
        <FatherName>פרדזי</FatherName>
        <LinkedCaseID>0</LinkedCaseID>
        <PartyID>1</PartyID>
        <CasePartyCategoryID>2</CasePartyCategoryID>
        <LegalEntityAddressID>86156999</LegalEntityAddressID>
        <PleaTypeID>4</PleaTypeID>
        <GroupPartyAlias>תובעים</GroupPartyAlias>
        <IsConverted>false</IsConverted>
        <LegalEntityRegisteredNameID>9812128</LegalEntityRegisteredNameID>
        <LegalEntityNameID>92656065</LegalEntityNameID>
        <RepresentatedNamesOfAssistant/>
        <LegalEntityTypeID>1</LegalEntityTypeID>
        <IsVerdictExists>false</IsVerdictExists>
        <IsAsirAzir>false</IsAsirAzir>
        <MainAndSecSpec/>
        <IsPublicationProhibited>false</IsPublicationProhibited>
        <PublicationProhibitedFullName>דגנית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אביעד טריקי</FullName>
        <FirstName>אביעד</FirstName>
        <LastName>טריקי</LastName>
        <PartyPropertyName/>
        <AuthenticationTypeAndNumber>מ.ר. 83447</AuthenticationTypeAndNumber>
        <RepresentatedOrRepresentativesNames>דגנית כהן, שרון כהן</RepresentatedOrRepresentativesNames>
        <RepresentatedOrRepresentativesCount>2</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237113860</CasePartyID>
        <PartyTypeID>2</PartyTypeID>
        <ActivityStatusID>1</ActivityStatusID>
        <PartyAliasID>20</PartyAliasID>
        <PartyAliasName>בא כוח תובעים</PartyAliasName>
        <OrdinalNumber>1</OrdinalNumber>
        <LegalEntityID>78279647</LegalEntityID>
        <CaseLegalEntityID>118583262</CaseLegalEntityID>
        <AuthenticationTypeID>4</AuthenticationTypeID>
        <AuthenticationTypeName>מ.ר.</AuthenticationTypeName>
        <LegalEntityNumber>83447</LegalEntityNumber>
        <IsMainPartyType>true</IsMainPartyType>
        <CaseDisplayIdentifier>15284-02-22</CaseDisplayIdentifier>
        <CaseTypeID>15</CaseTypeID>
        <CaseTypeName>תיק משפחה (תמ"ש)</CaseTypeName>
        <CaseName>כהן ואח' נ' שמעוני ואח'</CaseName>
        <FullAddress>בעלי המלאכה 2 נתיבות ת.ד 5015</FullAddress>
        <EmailAddress>gili.avni@gmail.com</EmailAddress>
        <MotionID>0</MotionID>
        <CasePleaID>0</CasePleaID>
        <LinkedCaseID>0</LinkedCaseID>
        <PartyID>1</PartyID>
        <CasePartyCategoryID>2</CasePartyCategoryID>
        <LegalEntityAddressID>75748582</LegalEntityAddressID>
        <LegalEntityEmailAddressID>68136159</LegalEntityEmailAddressID>
        <PleaTypeID>4</PleaTypeID>
        <LawyerOfficeName>משרד עו"ד: גלעד אבני</LawyerOfficeName>
        <LawyerOfficeID>456613</LawyerOfficeID>
        <GroupPartyAlias/>
        <IsConverted>false</IsConverted>
        <LegalEntityNameID>88101024</LegalEntityNameID>
        <RepresentatedNamesOfAssistant/>
        <LegalEntityTypeID>4</LegalEntityTypeID>
        <IsVerdictExists>false</IsVerdictExists>
        <IsAsirAzir>false</IsAsirAzir>
        <MainAndSecSpec/>
        <IsPublicationProhibited>false</IsPublicationProhibited>
        <PublicationProhibitedFullName>אביעד טריקי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פרדי שמעוני</FullName>
        <FirstName>פרדזי</FirstName>
        <LastName>שמעוני</LastName>
        <PartyPropertyName/>
        <AuthenticationTypeAndNumber>ת"ז 077764751</AuthenticationTypeAndNumber>
        <RepresentatedOrRepresentativesNames>קרן זגורי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237113861</CasePartyID>
        <PartyTypeID>1</PartyTypeID>
        <ActivityStatusID>1</ActivityStatusID>
        <PartyAliasID>2</PartyAliasID>
        <PartyAliasName>נתבע</PartyAliasName>
        <OrdinalNumber>1</OrdinalNumber>
        <LegalEntityID>80305255</LegalEntityID>
        <CaseLegalEntityID>118583263</CaseLegalEntityID>
        <AuthenticationTypeID>1</AuthenticationTypeID>
        <AuthenticationTypeName>ת"ז</AuthenticationTypeName>
        <LegalEntityNumber>077764751</LegalEntityNumber>
        <IsMainPartyType>true</IsMainPartyType>
        <CaseDisplayIdentifier>15284-02-22</CaseDisplayIdentifier>
        <CaseTypeID>15</CaseTypeID>
        <CaseTypeName>תיק משפחה (תמ"ש)</CaseTypeName>
        <CaseName>כהן ואח' נ' שמעוני ואח'</CaseName>
        <FullAddress>29 גילת </FullAddress>
        <MotionID>0</MotionID>
        <CasePleaID>0</CasePleaID>
        <FatherName>נאנו</FatherName>
        <LinkedCaseID>0</LinkedCaseID>
        <PartyID>2</PartyID>
        <CasePartyCategoryID>2</CasePartyCategoryID>
        <LegalEntityAddressID>86157002</LegalEntityAddressID>
        <PleaTypeID>4</PleaTypeID>
        <GroupPartyAlias>נתבעים</GroupPartyAlias>
        <IsConverted>false</IsConverted>
        <LegalEntityRegisteredNameID>9812129</LegalEntityRegisteredNameID>
        <LegalEntityNameID>92656068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פרדי שמעוני</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שרון כהן</FullName>
        <FirstName>שרון</FirstName>
        <LastName>כהן</LastName>
        <PartyPropertyName/>
        <AuthenticationTypeAndNumber>ת"ז 028886000</AuthenticationTypeAndNumber>
        <RepresentatedOrRepresentativesNames>אביעד טריקי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237113859</CasePartyID>
        <PartyTypeID>1</PartyTypeID>
        <ActivityStatusID>1</ActivityStatusID>
        <PartyAliasID>1</PartyAliasID>
        <PartyAliasName>תובע</PartyAliasName>
        <OrdinalNumber>2</OrdinalNumber>
        <LegalEntityID>73038541</LegalEntityID>
        <CaseLegalEntityID>118583261</CaseLegalEntityID>
        <AuthenticationTypeID>1</AuthenticationTypeID>
        <AuthenticationTypeName>ת"ז</AuthenticationTypeName>
        <LegalEntityNumber>028886000</LegalEntityNumber>
        <IsMainPartyType>true</IsMainPartyType>
        <CaseDisplayIdentifier>15284-02-22</CaseDisplayIdentifier>
        <CaseTypeID>15</CaseTypeID>
        <CaseTypeName>תיק משפחה (תמ"ש)</CaseTypeName>
        <CaseName>כהן ואח' נ' שמעוני ואח'</CaseName>
        <FullAddress>29 גילת </FullAddress>
        <MotionID>0</MotionID>
        <CasePleaID>0</CasePleaID>
        <FatherName>אבנר</FatherName>
        <LinkedCaseID>0</LinkedCaseID>
        <PartyID>1</PartyID>
        <CasePartyCategoryID>2</CasePartyCategoryID>
        <LegalEntityAddressID>86157001</LegalEntityAddressID>
        <PleaTypeID>4</PleaTypeID>
        <GroupPartyAlias>תובעים</GroupPartyAlias>
        <IsConverted>false</IsConverted>
        <LegalEntityRegisteredNameID>4108747</LegalEntityRegisteredNameID>
        <LegalEntityNameID>92656067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שרון כהן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דינה שמעוני</FullName>
        <FirstName>דינה</FirstName>
        <LastName>שמעוני</LastName>
        <PartyPropertyName/>
        <AuthenticationTypeAndNumber>ת"ז 060039534</AuthenticationTypeAndNumber>
        <RepresentatedOrRepresentativesNames>קרן זגורי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237113856</CasePartyID>
        <PartyTypeID>1</PartyTypeID>
        <ActivityStatusID>1</ActivityStatusID>
        <PartyAliasID>2</PartyAliasID>
        <PartyAliasName>נתבע</PartyAliasName>
        <OrdinalNumber>2</OrdinalNumber>
        <LegalEntityID>72277035</LegalEntityID>
        <CaseLegalEntityID>118583258</CaseLegalEntityID>
        <AuthenticationTypeID>1</AuthenticationTypeID>
        <AuthenticationTypeName>ת"ז</AuthenticationTypeName>
        <LegalEntityNumber>060039534</LegalEntityNumber>
        <IsMainPartyType>true</IsMainPartyType>
        <CaseDisplayIdentifier>15284-02-22</CaseDisplayIdentifier>
        <CaseTypeID>15</CaseTypeID>
        <CaseTypeName>תיק משפחה (תמ"ש)</CaseTypeName>
        <CaseName>כהן ואח' נ' שמעוני ואח'</CaseName>
        <FullAddress>29 גילת </FullAddress>
        <MotionID>0</MotionID>
        <CasePleaID>0</CasePleaID>
        <LinkedCaseID>0</LinkedCaseID>
        <PartyID>2</PartyID>
        <CasePartyCategoryID>2</CasePartyCategoryID>
        <LegalEntityAddressID>86157000</LegalEntityAddressID>
        <PleaTypeID>4</PleaTypeID>
        <GroupPartyAlias>נתבעים</GroupPartyAlias>
        <IsConverted>false</IsConverted>
        <LegalEntityNameID>92656066</LegalEntityNameID>
        <RepresentatedNamesOfAssistant/>
        <LegalEntityTypeID>1</LegalEntityTypeID>
        <IsVerdictExists>false</IsVerdictExists>
        <IsAsirAzir>false</IsAsirAzir>
        <MainAndSecSpec/>
        <IsPublicationProhibited>false</IsPublicationProhibited>
        <PublicationProhibitedFullName>דינה שמעוני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נדב שמעוני</FullName>
        <FirstName>נדב</FirstName>
        <LastName>שמעוני</LastName>
        <PartyPropertyName/>
        <AuthenticationTypeAndNumber>ת"ז </AuthenticationTypeAndNumber>
        <RepresentatedOrRepresentativesNames>קרן זגורי</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239388514</CasePartyID>
        <PartyTypeID>1</PartyTypeID>
        <ActivityStatusID>1</ActivityStatusID>
        <PartyAliasID>2</PartyAliasID>
        <PartyAliasName>נתבע</PartyAliasName>
        <OrdinalNumber>3</OrdinalNumber>
        <LegalEntityID>80416872</LegalEntityID>
        <CaseLegalEntityID>119267865</CaseLegalEntityID>
        <AuthenticationTypeID>1</AuthenticationTypeID>
        <AuthenticationTypeName>ת"ז</AuthenticationTypeName>
        <IsMainPartyType>true</IsMainPartyType>
        <CaseDisplayIdentifier>15284-02-22</CaseDisplayIdentifier>
        <CaseTypeID>15</CaseTypeID>
        <CaseTypeName>תיק משפחה (תמ"ש)</CaseTypeName>
        <CaseName>כהן ואח' נ' שמעוני ואח'</CaseName>
        <FullAddress>משק 29 גילת </FullAddress>
        <MotionID>0</MotionID>
        <CasePleaID>0</CasePleaID>
        <LinkedCaseID>0</LinkedCaseID>
        <PartyID>2</PartyID>
        <CasePartyCategoryID>2</CasePartyCategoryID>
        <LegalEntityAddressID>86360726</LegalEntityAddressID>
        <PleaTypeID>4</PleaTypeID>
        <GroupPartyAlias>נתבעים</GroupPartyAlias>
        <IsConverted>false</IsConverted>
        <LegalEntityNameID>92917734</LegalEntityNameID>
        <RepresentatedNamesOfAssistant/>
        <LegalEntityTypeID>1</LegalEntityTypeID>
        <IsVerdictExists>false</IsVerdictExists>
        <IsAsirAzir>false</IsAsirAzir>
        <MainAndSecSpec/>
        <IsPublicationProhibited>false</IsPublicationProhibited>
        <PublicationProhibitedFullName>נדב שמעוני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רשות מקרקעי ישראל - מחוז דרום</FullName>
        <LastName>רשות מקרקעי ישראל - מחוז דרום</LastName>
        <PartyPropertyName/>
        <AuthenticationTypeAndNumber>משרדי ממשלה 570000716</AuthenticationTypeAndNumber>
        <RepresentatedOrRepresentativesNames>ציון אילוז</RepresentatedOrRepresentativesNames>
        <RepresentatedOrRepresentativesCount>1</RepresentatedOrRepresentativesCount>
        <InvitedBy/>
        <CaseID>79027214</CaseID>
        <CaseJudicialPersonPresentationDS>
          <CaseJudicalPersonActive>
            <CaseID>79027214</CaseID>
            <JudicialPersonID>036029429@GOV.IL</JudicialPersonID>
            <JudicialPersonTypeID>1</JudicialPersonTypeID>
            <JudicialTypeID>1</JudicialTypeID>
            <IsChairman>false</IsChairman>
            <TreatmentStartDate>2022-03-17T10:54:14.697+02:00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237113857</CasePartyID>
        <PartyTypeID>1</PartyTypeID>
        <ActivityStatusID>1</ActivityStatusID>
        <PartyAliasID>2</PartyAliasID>
        <PartyAliasName>נתבע</PartyAliasName>
        <OrdinalNumber>4</OrdinalNumber>
        <LegalEntityID>15912675</LegalEntityID>
        <CaseLegalEntityID>118583259</CaseLegalEntityID>
        <AuthenticationTypeID>13</AuthenticationTypeID>
        <AuthenticationTypeName>משרדי ממשלה</AuthenticationTypeName>
        <LegalEntityNumber>570000716</LegalEntityNumber>
        <IsMainPartyType>true</IsMainPartyType>
        <CaseDisplayIdentifier>15284-02-22</CaseDisplayIdentifier>
        <CaseTypeID>15</CaseTypeID>
        <CaseTypeName>תיק משפחה (תמ"ש)</CaseTypeName>
        <CaseName>כהן ואח' נ' שמעוני ואח'</CaseName>
        <FullAddress/>
        <MotionID>0</MotionID>
        <CasePleaID>0</CasePleaID>
        <LinkedCaseID>0</LinkedCaseID>
        <PartyID>2</PartyID>
        <CasePartyCategoryID>2</CasePartyCategoryID>
        <PleaTypeID>4</PleaTypeID>
        <GroupPartyAlias>נתבעים</GroupPartyAlias>
        <IsConverted>false</IsConverted>
        <LegalEntityRegisteredNameID>6124172</LegalEntityRegisteredNameID>
        <RepresentatedNamesOfAssistant/>
        <LegalEntityTypeID>3</LegalEntityTypeID>
        <IsVerdictExists>false</IsVerdictExists>
        <IsAsirAzir>false</IsAsirAzir>
        <MainAndSecSpec/>
        <IsPublicationProhibited>false</IsPublicationProhibited>
        <PublicationProhibitedFullName>רשות מקרקעי ישראל - מחוז דרום</PublicationProhibitedFullName>
      </CaseParties>
    </CasePartiesSelectionDS>
    <CaseName>כהן ואח' נ' שמעוני ואח'</CaseName>
    <CaseDisplayIdentifier>15284-02-22</CaseDisplayIdentifier>
    <CaseInterestID>10116</CaseInterestID>
    <CaseTypeShortName>תמ"ש</CaseTypeShortName>
  </dt_DecisionCase>
  <dt_DecisionJudgePanel>
    <JudgeID>036029429@GOV.IL</JudgeID>
    <DisplayName>אריאל ממן</DisplayName>
    <RoleName>שופט</RoleName>
    <UserTitleName>שופט</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077-4701442</Fax>
    <PartyID>2</PartyID>
    <PartyTypeID>2</PartyTypeID>
    <DecisionID>0</DecisionID>
    <StreetName>בעלי מלאכה 205</StreetName>
    <CityName>נתיבות</CityName>
    <FullName>קרן זגורי</FullName>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29</StreetName>
    <CityName>גילת</CityName>
    <FullName>דגנית כהן</FullName>
    <IsPublicationProhibited>false</IsPublicationProhibited>
  </dt_LegalEntityDetails>
  <dt_LegalEntityDetails>
    <Fax>08-6275561</Fax>
    <Phone>08-6275560</Phone>
    <AddressDesc>ת.ד 5015</AddressDesc>
    <PartyID>1</PartyID>
    <PartyTypeID>2</PartyTypeID>
    <DecisionID>0</DecisionID>
    <StreetName>בעלי המלאכה 2</StreetName>
    <CityName>נתיבות</CityName>
    <FullName>אביעד טריקי</FullName>
    <Email>gili.avni@gmail.com</Email>
    <IsPublicationProhibited>false</IsPublicationProhibited>
  </dt_LegalEntityDetails>
  <dt_LegalEntityDetails>
    <PartyID>2</PartyID>
    <PartyTypeID>1</PartyTypeID>
    <DecisionID>0</DecisionID>
    <StreetName>29</StreetName>
    <CityName>גילת</CityName>
    <FullName>פרדי שמעוני</FullName>
    <IsPublicationProhibited>false</IsPublicationProhibited>
  </dt_LegalEntityDetails>
  <dt_LegalEntityDetails>
    <PartyID>2</PartyID>
    <PartyTypeID>1</PartyTypeID>
    <DecisionID>0</DecisionID>
    <StreetName>29</StreetName>
    <CityName>גילת</CityName>
    <FullName>דינה שמעוני</FullName>
    <IsPublicationProhibited>false</IsPublicationProhibited>
  </dt_LegalEntityDetails>
  <dt_LegalEntityDetails>
    <PartyID>1</PartyID>
    <PartyTypeID>1</PartyTypeID>
    <DecisionID>0</DecisionID>
    <StreetName>29</StreetName>
    <CityName>גילת</CityName>
    <FullName>שרון כהן</FullName>
    <IsPublicationProhibited>false</IsPublicationProhibited>
  </dt_LegalEntityDetails>
  <dt_LegalEntityDetails>
    <PartyID>2</PartyID>
    <PartyTypeID>1</PartyTypeID>
    <DecisionID>0</DecisionID>
    <StreetName>משק 29</StreetName>
    <CityName>גילת</CityName>
    <FullName>נדב שמעוני</FullName>
    <IsPublicationProhibited>false</IsPublicationProhibited>
  </dt_LegalEntityDetails>
  <dt_LegalEntityDetails>
    <Phone>03-9533333</Phone>
    <PartyID>2</PartyID>
    <PartyTypeID>1</PartyTypeID>
    <DecisionID>0</DecisionID>
    <StreetName>התקווה 4</StreetName>
    <CityName>באר שבע</CityName>
    <FullName> רשות מקרקעי ישראל - מחוז דרום</FullName>
    <IsPublicationProhibited>false</IsPublicationProhibited>
  </dt_LegalEntityDetails>
  <dt_CaseJudicalPersonActive>
    <CaseJudicalPerson>שופט אריאל ממן</CaseJudicalPerson>
  </dt_CaseJudicalPersonActive>
  <dt_Sitting>
    <PreviousMeetingDate>2023-09-06T10:00:00+03:00</PreviousMeetingDate>
    <PreviousSittingTypeID>2</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990CEBD0-3AFB-464D-AC65-7F53B5D9971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4296</Words>
  <Characters>21484</Characters>
  <Application>Microsoft Office Word</Application>
  <DocSecurity>0</DocSecurity>
  <Lines>179</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2024-11-27T10:30:00Z</dcterms:created>
  <dcterms:modified xsi:type="dcterms:W3CDTF">2024-11-27T10:30:00Z</dcterms:modified>
</cp:coreProperties>
</file>